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410"/>
        <w:gridCol w:w="2410"/>
        <w:gridCol w:w="2411"/>
        <w:gridCol w:w="2411"/>
      </w:tblGrid>
      <w:tr w:rsidR="0036559E" w:rsidRPr="00EE0190" w14:paraId="5B1FC231" w14:textId="77777777" w:rsidTr="00E54322">
        <w:trPr>
          <w:trHeight w:val="737"/>
        </w:trPr>
        <w:tc>
          <w:tcPr>
            <w:tcW w:w="1250" w:type="pct"/>
            <w:shd w:val="clear" w:color="auto" w:fill="auto"/>
            <w:vAlign w:val="center"/>
          </w:tcPr>
          <w:p w14:paraId="24CE9B5F" w14:textId="41939E79" w:rsidR="002D11B8" w:rsidRPr="00EE0190" w:rsidRDefault="00E9102F" w:rsidP="00E54322">
            <w:pPr>
              <w:widowControl w:val="0"/>
              <w:autoSpaceDE w:val="0"/>
              <w:autoSpaceDN w:val="0"/>
              <w:adjustRightInd w:val="0"/>
              <w:rPr>
                <w:rFonts w:cs="Arial"/>
                <w:color w:val="000000" w:themeColor="text1"/>
                <w:szCs w:val="18"/>
              </w:rPr>
            </w:pPr>
            <w:r w:rsidRPr="00EE0190">
              <w:rPr>
                <w:rFonts w:ascii="Arial Narrow" w:hAnsi="Arial Narrow" w:cs="Calibri"/>
                <w:b/>
                <w:bCs/>
                <w:color w:val="000000" w:themeColor="text1"/>
                <w:szCs w:val="20"/>
              </w:rPr>
              <w:t xml:space="preserve"> </w:t>
            </w:r>
            <w:r w:rsidR="003D6AC2" w:rsidRPr="00EE0190">
              <w:rPr>
                <w:rFonts w:ascii="Arial Narrow" w:hAnsi="Arial Narrow" w:cs="Calibri"/>
                <w:b/>
                <w:bCs/>
                <w:color w:val="000000" w:themeColor="text1"/>
                <w:szCs w:val="20"/>
              </w:rPr>
              <w:t>MINISTERS’ DEPUTIES</w:t>
            </w:r>
          </w:p>
        </w:tc>
        <w:tc>
          <w:tcPr>
            <w:tcW w:w="1250" w:type="pct"/>
            <w:shd w:val="clear" w:color="auto" w:fill="auto"/>
            <w:vAlign w:val="center"/>
          </w:tcPr>
          <w:p w14:paraId="252B4057" w14:textId="77777777" w:rsidR="002D11B8" w:rsidRPr="00EE0190" w:rsidRDefault="003D6AC2" w:rsidP="00E54322">
            <w:pPr>
              <w:ind w:left="-108"/>
              <w:jc w:val="center"/>
              <w:rPr>
                <w:rFonts w:cs="Arial"/>
                <w:color w:val="000000" w:themeColor="text1"/>
                <w:szCs w:val="18"/>
              </w:rPr>
            </w:pPr>
            <w:r w:rsidRPr="00EE0190">
              <w:rPr>
                <w:rFonts w:ascii="Arial Narrow" w:hAnsi="Arial Narrow" w:cs="Calibri"/>
                <w:color w:val="000000" w:themeColor="text1"/>
                <w:szCs w:val="20"/>
              </w:rPr>
              <w:t>CM Documents</w:t>
            </w:r>
          </w:p>
        </w:tc>
        <w:tc>
          <w:tcPr>
            <w:tcW w:w="1250" w:type="pct"/>
            <w:shd w:val="clear" w:color="auto" w:fill="auto"/>
            <w:vAlign w:val="center"/>
          </w:tcPr>
          <w:p w14:paraId="074FFF42" w14:textId="0DF87DE1" w:rsidR="002D11B8" w:rsidRPr="00F473E0" w:rsidRDefault="00F473E0" w:rsidP="00FE16E3">
            <w:pPr>
              <w:ind w:left="-40"/>
              <w:jc w:val="center"/>
              <w:rPr>
                <w:rFonts w:ascii="Arial Narrow" w:hAnsi="Arial Narrow" w:cs="Calibri"/>
                <w:b/>
                <w:color w:val="000000" w:themeColor="text1"/>
                <w:sz w:val="24"/>
                <w:szCs w:val="24"/>
              </w:rPr>
            </w:pPr>
            <w:proofErr w:type="gramStart"/>
            <w:r w:rsidRPr="00F473E0">
              <w:rPr>
                <w:rFonts w:ascii="Arial Narrow" w:hAnsi="Arial Narrow" w:cs="Calibri"/>
                <w:b/>
                <w:color w:val="000000" w:themeColor="text1"/>
                <w:sz w:val="24"/>
                <w:szCs w:val="24"/>
              </w:rPr>
              <w:t>CM(</w:t>
            </w:r>
            <w:proofErr w:type="gramEnd"/>
            <w:r w:rsidRPr="00F473E0">
              <w:rPr>
                <w:rFonts w:ascii="Arial Narrow" w:hAnsi="Arial Narrow" w:cs="Calibri"/>
                <w:b/>
                <w:color w:val="000000" w:themeColor="text1"/>
                <w:sz w:val="24"/>
                <w:szCs w:val="24"/>
              </w:rPr>
              <w:t>2025)130</w:t>
            </w:r>
          </w:p>
        </w:tc>
        <w:tc>
          <w:tcPr>
            <w:tcW w:w="1250" w:type="pct"/>
            <w:shd w:val="clear" w:color="auto" w:fill="auto"/>
            <w:vAlign w:val="center"/>
          </w:tcPr>
          <w:p w14:paraId="23003C8D" w14:textId="41A5E884" w:rsidR="002D11B8" w:rsidRPr="00EE0190" w:rsidRDefault="00533A79" w:rsidP="00FE16E3">
            <w:pPr>
              <w:jc w:val="right"/>
              <w:rPr>
                <w:rFonts w:ascii="Arial Narrow" w:hAnsi="Arial Narrow" w:cs="Calibri"/>
                <w:color w:val="000000" w:themeColor="text1"/>
                <w:sz w:val="16"/>
                <w:szCs w:val="16"/>
              </w:rPr>
            </w:pPr>
            <w:r w:rsidRPr="00EE0190">
              <w:rPr>
                <w:rFonts w:ascii="Arial Narrow" w:hAnsi="Arial Narrow" w:cs="Calibri"/>
                <w:color w:val="000000" w:themeColor="text1"/>
                <w:sz w:val="16"/>
                <w:szCs w:val="16"/>
              </w:rPr>
              <w:t>8</w:t>
            </w:r>
            <w:r w:rsidR="00C73881" w:rsidRPr="00EE0190">
              <w:rPr>
                <w:rFonts w:ascii="Arial Narrow" w:hAnsi="Arial Narrow" w:cs="Calibri"/>
                <w:color w:val="000000" w:themeColor="text1"/>
                <w:sz w:val="16"/>
                <w:szCs w:val="16"/>
              </w:rPr>
              <w:t xml:space="preserve"> </w:t>
            </w:r>
            <w:r w:rsidR="005345B1" w:rsidRPr="00EE0190">
              <w:rPr>
                <w:rFonts w:ascii="Arial Narrow" w:hAnsi="Arial Narrow" w:cs="Calibri"/>
                <w:color w:val="000000" w:themeColor="text1"/>
                <w:sz w:val="16"/>
                <w:szCs w:val="16"/>
              </w:rPr>
              <w:t>August</w:t>
            </w:r>
            <w:r w:rsidR="00F871F3" w:rsidRPr="00EE0190">
              <w:rPr>
                <w:rFonts w:ascii="Arial Narrow" w:hAnsi="Arial Narrow" w:cs="Calibri"/>
                <w:color w:val="000000" w:themeColor="text1"/>
                <w:sz w:val="16"/>
                <w:szCs w:val="16"/>
              </w:rPr>
              <w:t xml:space="preserve"> </w:t>
            </w:r>
            <w:r w:rsidR="002D11B8" w:rsidRPr="00EE0190">
              <w:rPr>
                <w:rFonts w:ascii="Arial Narrow" w:hAnsi="Arial Narrow" w:cs="Calibri"/>
                <w:color w:val="000000" w:themeColor="text1"/>
                <w:sz w:val="16"/>
                <w:szCs w:val="16"/>
              </w:rPr>
              <w:t>20</w:t>
            </w:r>
            <w:r w:rsidR="00AA11C3" w:rsidRPr="00EE0190">
              <w:rPr>
                <w:rFonts w:ascii="Arial Narrow" w:hAnsi="Arial Narrow" w:cs="Calibri"/>
                <w:color w:val="000000" w:themeColor="text1"/>
                <w:sz w:val="16"/>
                <w:szCs w:val="16"/>
              </w:rPr>
              <w:t>2</w:t>
            </w:r>
            <w:r w:rsidR="000114BB" w:rsidRPr="00EE0190">
              <w:rPr>
                <w:rFonts w:ascii="Arial Narrow" w:hAnsi="Arial Narrow" w:cs="Calibri"/>
                <w:color w:val="000000" w:themeColor="text1"/>
                <w:sz w:val="16"/>
                <w:szCs w:val="16"/>
              </w:rPr>
              <w:t>5</w:t>
            </w:r>
            <w:r w:rsidR="00853C90" w:rsidRPr="00EE0190">
              <w:rPr>
                <w:rFonts w:ascii="Arial Narrow" w:hAnsi="Arial Narrow" w:cs="Calibri"/>
                <w:color w:val="000000" w:themeColor="text1"/>
                <w:sz w:val="16"/>
                <w:szCs w:val="16"/>
                <w:vertAlign w:val="superscript"/>
              </w:rPr>
              <w:footnoteReference w:id="1"/>
            </w:r>
          </w:p>
        </w:tc>
      </w:tr>
    </w:tbl>
    <w:tbl>
      <w:tblPr>
        <w:tblW w:w="5000" w:type="pct"/>
        <w:tblBorders>
          <w:bottom w:val="single" w:sz="4" w:space="0" w:color="auto"/>
        </w:tblBorders>
        <w:tblCellMar>
          <w:left w:w="0" w:type="dxa"/>
          <w:right w:w="0" w:type="dxa"/>
        </w:tblCellMar>
        <w:tblLook w:val="04A0" w:firstRow="1" w:lastRow="0" w:firstColumn="1" w:lastColumn="0" w:noHBand="0" w:noVBand="1"/>
      </w:tblPr>
      <w:tblGrid>
        <w:gridCol w:w="9642"/>
      </w:tblGrid>
      <w:tr w:rsidR="00E24C57" w:rsidRPr="00EE0190" w14:paraId="66F6CB53" w14:textId="77777777" w:rsidTr="00276ADE">
        <w:tc>
          <w:tcPr>
            <w:tcW w:w="9642" w:type="dxa"/>
            <w:shd w:val="clear" w:color="auto" w:fill="auto"/>
            <w:tcMar>
              <w:top w:w="227" w:type="dxa"/>
              <w:bottom w:w="227" w:type="dxa"/>
            </w:tcMar>
            <w:vAlign w:val="center"/>
          </w:tcPr>
          <w:p w14:paraId="2CCDC58B" w14:textId="480727EE" w:rsidR="00E24C57" w:rsidRPr="00EE0190" w:rsidRDefault="004447F0" w:rsidP="00E54322">
            <w:pPr>
              <w:widowControl w:val="0"/>
              <w:autoSpaceDE w:val="0"/>
              <w:autoSpaceDN w:val="0"/>
              <w:adjustRightInd w:val="0"/>
              <w:rPr>
                <w:rFonts w:ascii="Arial Narrow" w:hAnsi="Arial Narrow" w:cs="Calibri"/>
                <w:b/>
                <w:bCs/>
                <w:color w:val="000000" w:themeColor="text1"/>
                <w:sz w:val="32"/>
                <w:szCs w:val="32"/>
              </w:rPr>
            </w:pPr>
            <w:r w:rsidRPr="00EE0190">
              <w:rPr>
                <w:rFonts w:ascii="Arial Narrow" w:hAnsi="Arial Narrow" w:cs="Calibri"/>
                <w:b/>
                <w:bCs/>
                <w:color w:val="000000" w:themeColor="text1"/>
                <w:sz w:val="32"/>
                <w:szCs w:val="32"/>
              </w:rPr>
              <w:t>1</w:t>
            </w:r>
            <w:r w:rsidR="000114BB" w:rsidRPr="00EE0190">
              <w:rPr>
                <w:rFonts w:ascii="Arial Narrow" w:hAnsi="Arial Narrow" w:cs="Calibri"/>
                <w:b/>
                <w:bCs/>
                <w:color w:val="000000" w:themeColor="text1"/>
                <w:sz w:val="32"/>
                <w:szCs w:val="32"/>
              </w:rPr>
              <w:t>543</w:t>
            </w:r>
            <w:r w:rsidR="000114BB" w:rsidRPr="00EE0190">
              <w:rPr>
                <w:rFonts w:ascii="Arial Narrow" w:hAnsi="Arial Narrow" w:cs="Calibri"/>
                <w:b/>
                <w:bCs/>
                <w:color w:val="000000" w:themeColor="text1"/>
                <w:sz w:val="32"/>
                <w:szCs w:val="32"/>
                <w:vertAlign w:val="superscript"/>
              </w:rPr>
              <w:t>rd</w:t>
            </w:r>
            <w:r w:rsidR="000114BB" w:rsidRPr="00EE0190">
              <w:rPr>
                <w:rFonts w:ascii="Arial Narrow" w:hAnsi="Arial Narrow" w:cs="Calibri"/>
                <w:b/>
                <w:bCs/>
                <w:color w:val="000000" w:themeColor="text1"/>
                <w:sz w:val="32"/>
                <w:szCs w:val="32"/>
              </w:rPr>
              <w:t xml:space="preserve"> </w:t>
            </w:r>
            <w:r w:rsidR="00276ADE" w:rsidRPr="00EE0190">
              <w:rPr>
                <w:rFonts w:ascii="Arial Narrow" w:hAnsi="Arial Narrow" w:cs="Calibri"/>
                <w:b/>
                <w:bCs/>
                <w:color w:val="000000" w:themeColor="text1"/>
                <w:sz w:val="32"/>
                <w:szCs w:val="32"/>
              </w:rPr>
              <w:t xml:space="preserve">(Budget) </w:t>
            </w:r>
            <w:r w:rsidR="003D6AC2" w:rsidRPr="00EE0190">
              <w:rPr>
                <w:rFonts w:ascii="Arial Narrow" w:hAnsi="Arial Narrow" w:cs="Calibri"/>
                <w:b/>
                <w:bCs/>
                <w:color w:val="000000" w:themeColor="text1"/>
                <w:sz w:val="32"/>
                <w:szCs w:val="32"/>
              </w:rPr>
              <w:t xml:space="preserve">meeting, </w:t>
            </w:r>
            <w:r w:rsidR="000114BB" w:rsidRPr="00EE0190">
              <w:rPr>
                <w:rFonts w:ascii="Arial Narrow" w:hAnsi="Arial Narrow" w:cs="Calibri"/>
                <w:b/>
                <w:bCs/>
                <w:color w:val="000000" w:themeColor="text1"/>
                <w:sz w:val="32"/>
                <w:szCs w:val="32"/>
              </w:rPr>
              <w:t>18</w:t>
            </w:r>
            <w:r w:rsidRPr="00EE0190">
              <w:rPr>
                <w:rFonts w:ascii="Arial Narrow" w:hAnsi="Arial Narrow" w:cs="Calibri"/>
                <w:b/>
                <w:bCs/>
                <w:color w:val="000000" w:themeColor="text1"/>
                <w:sz w:val="32"/>
                <w:szCs w:val="32"/>
              </w:rPr>
              <w:t>-2</w:t>
            </w:r>
            <w:r w:rsidR="000114BB" w:rsidRPr="00EE0190">
              <w:rPr>
                <w:rFonts w:ascii="Arial Narrow" w:hAnsi="Arial Narrow" w:cs="Calibri"/>
                <w:b/>
                <w:bCs/>
                <w:color w:val="000000" w:themeColor="text1"/>
                <w:sz w:val="32"/>
                <w:szCs w:val="32"/>
              </w:rPr>
              <w:t>0</w:t>
            </w:r>
            <w:r w:rsidR="00C9111C" w:rsidRPr="00EE0190">
              <w:rPr>
                <w:rFonts w:ascii="Arial Narrow" w:hAnsi="Arial Narrow" w:cs="Calibri"/>
                <w:b/>
                <w:bCs/>
                <w:color w:val="000000" w:themeColor="text1"/>
                <w:sz w:val="32"/>
                <w:szCs w:val="32"/>
              </w:rPr>
              <w:t xml:space="preserve"> November</w:t>
            </w:r>
            <w:r w:rsidR="003D6AC2" w:rsidRPr="00EE0190">
              <w:rPr>
                <w:rFonts w:ascii="Arial Narrow" w:hAnsi="Arial Narrow" w:cs="Calibri"/>
                <w:b/>
                <w:bCs/>
                <w:color w:val="000000" w:themeColor="text1"/>
                <w:sz w:val="32"/>
                <w:szCs w:val="32"/>
              </w:rPr>
              <w:t xml:space="preserve"> </w:t>
            </w:r>
            <w:r w:rsidR="00AA11C3" w:rsidRPr="00EE0190">
              <w:rPr>
                <w:rFonts w:ascii="Arial Narrow" w:hAnsi="Arial Narrow" w:cs="Calibri"/>
                <w:b/>
                <w:bCs/>
                <w:color w:val="000000" w:themeColor="text1"/>
                <w:sz w:val="32"/>
                <w:szCs w:val="32"/>
              </w:rPr>
              <w:t>202</w:t>
            </w:r>
            <w:r w:rsidR="000114BB" w:rsidRPr="00EE0190">
              <w:rPr>
                <w:rFonts w:ascii="Arial Narrow" w:hAnsi="Arial Narrow" w:cs="Calibri"/>
                <w:b/>
                <w:bCs/>
                <w:color w:val="000000" w:themeColor="text1"/>
                <w:sz w:val="32"/>
                <w:szCs w:val="32"/>
              </w:rPr>
              <w:t>5</w:t>
            </w:r>
          </w:p>
          <w:p w14:paraId="6D2041BB" w14:textId="4BD7CF75" w:rsidR="00242ABB" w:rsidRPr="00EE0190" w:rsidRDefault="003D6AC2" w:rsidP="00E54322">
            <w:pPr>
              <w:rPr>
                <w:rFonts w:cs="Arial"/>
                <w:color w:val="000000" w:themeColor="text1"/>
                <w:szCs w:val="18"/>
              </w:rPr>
            </w:pPr>
            <w:r w:rsidRPr="00EE0190">
              <w:rPr>
                <w:rFonts w:ascii="Arial Narrow" w:hAnsi="Arial Narrow" w:cs="Calibri"/>
                <w:color w:val="000000" w:themeColor="text1"/>
                <w:sz w:val="22"/>
              </w:rPr>
              <w:t>1</w:t>
            </w:r>
            <w:r w:rsidR="00FB63FC" w:rsidRPr="00EE0190">
              <w:rPr>
                <w:rFonts w:ascii="Arial Narrow" w:hAnsi="Arial Narrow" w:cs="Calibri"/>
                <w:color w:val="000000" w:themeColor="text1"/>
                <w:sz w:val="22"/>
              </w:rPr>
              <w:t>1</w:t>
            </w:r>
            <w:r w:rsidRPr="00EE0190">
              <w:rPr>
                <w:rFonts w:ascii="Arial Narrow" w:hAnsi="Arial Narrow" w:cs="Calibri"/>
                <w:color w:val="000000" w:themeColor="text1"/>
                <w:sz w:val="22"/>
              </w:rPr>
              <w:t xml:space="preserve"> </w:t>
            </w:r>
            <w:r w:rsidR="00FB63FC" w:rsidRPr="00EE0190">
              <w:rPr>
                <w:rFonts w:ascii="Arial Narrow" w:hAnsi="Arial Narrow" w:cs="Calibri"/>
                <w:color w:val="000000" w:themeColor="text1"/>
                <w:sz w:val="22"/>
              </w:rPr>
              <w:t>Programme, Budget and Administration</w:t>
            </w:r>
          </w:p>
          <w:p w14:paraId="098693C7" w14:textId="77777777" w:rsidR="0037200F" w:rsidRPr="00EE0190" w:rsidRDefault="00CE6FD2" w:rsidP="00E54322">
            <w:pPr>
              <w:rPr>
                <w:rFonts w:cs="Arial"/>
                <w:i/>
                <w:color w:val="000000" w:themeColor="text1"/>
                <w:sz w:val="16"/>
                <w:szCs w:val="18"/>
              </w:rPr>
            </w:pPr>
            <w:r w:rsidRPr="00EE0190">
              <w:rPr>
                <w:rFonts w:cs="Arial"/>
                <w:i/>
                <w:color w:val="000000" w:themeColor="text1"/>
                <w:szCs w:val="18"/>
              </w:rPr>
              <w:t xml:space="preserve"> </w:t>
            </w:r>
          </w:p>
          <w:p w14:paraId="3CC317AC" w14:textId="062105DD" w:rsidR="004447F0" w:rsidRPr="00EE0190" w:rsidRDefault="003D6AC2" w:rsidP="00FE16E3">
            <w:pPr>
              <w:rPr>
                <w:rFonts w:ascii="Arial Narrow" w:hAnsi="Arial Narrow" w:cs="Calibri"/>
                <w:b/>
                <w:color w:val="000000" w:themeColor="text1"/>
                <w:sz w:val="28"/>
                <w:szCs w:val="28"/>
              </w:rPr>
            </w:pPr>
            <w:r w:rsidRPr="00EE0190">
              <w:rPr>
                <w:rFonts w:ascii="Arial Narrow" w:hAnsi="Arial Narrow" w:cs="Calibri"/>
                <w:b/>
                <w:color w:val="000000" w:themeColor="text1"/>
                <w:sz w:val="28"/>
                <w:szCs w:val="28"/>
              </w:rPr>
              <w:t>1</w:t>
            </w:r>
            <w:r w:rsidR="00FB63FC" w:rsidRPr="00EE0190">
              <w:rPr>
                <w:rFonts w:ascii="Arial Narrow" w:hAnsi="Arial Narrow" w:cs="Calibri"/>
                <w:b/>
                <w:color w:val="000000" w:themeColor="text1"/>
                <w:sz w:val="28"/>
                <w:szCs w:val="28"/>
              </w:rPr>
              <w:t>1</w:t>
            </w:r>
            <w:r w:rsidRPr="00EE0190">
              <w:rPr>
                <w:rFonts w:ascii="Arial Narrow" w:hAnsi="Arial Narrow" w:cs="Calibri"/>
                <w:b/>
                <w:color w:val="000000" w:themeColor="text1"/>
                <w:sz w:val="28"/>
                <w:szCs w:val="28"/>
              </w:rPr>
              <w:t xml:space="preserve">.1 </w:t>
            </w:r>
            <w:r w:rsidR="00FB63FC" w:rsidRPr="00EE0190">
              <w:rPr>
                <w:rFonts w:ascii="Arial Narrow" w:hAnsi="Arial Narrow" w:cs="Calibri"/>
                <w:b/>
                <w:color w:val="000000" w:themeColor="text1"/>
                <w:sz w:val="28"/>
                <w:szCs w:val="28"/>
              </w:rPr>
              <w:t>Programme and Budget 202</w:t>
            </w:r>
            <w:r w:rsidR="005345B1" w:rsidRPr="00EE0190">
              <w:rPr>
                <w:rFonts w:ascii="Arial Narrow" w:hAnsi="Arial Narrow" w:cs="Calibri"/>
                <w:b/>
                <w:color w:val="000000" w:themeColor="text1"/>
                <w:sz w:val="28"/>
                <w:szCs w:val="28"/>
              </w:rPr>
              <w:t>4</w:t>
            </w:r>
            <w:r w:rsidR="00FB63FC" w:rsidRPr="00EE0190">
              <w:rPr>
                <w:rFonts w:ascii="Arial Narrow" w:hAnsi="Arial Narrow" w:cs="Calibri"/>
                <w:b/>
                <w:color w:val="000000" w:themeColor="text1"/>
                <w:sz w:val="28"/>
                <w:szCs w:val="28"/>
              </w:rPr>
              <w:t>-202</w:t>
            </w:r>
            <w:r w:rsidR="005345B1" w:rsidRPr="00EE0190">
              <w:rPr>
                <w:rFonts w:ascii="Arial Narrow" w:hAnsi="Arial Narrow" w:cs="Calibri"/>
                <w:b/>
                <w:color w:val="000000" w:themeColor="text1"/>
                <w:sz w:val="28"/>
                <w:szCs w:val="28"/>
              </w:rPr>
              <w:t>7</w:t>
            </w:r>
            <w:r w:rsidR="00F05DE4" w:rsidRPr="00EE0190">
              <w:rPr>
                <w:rFonts w:ascii="Arial Narrow" w:hAnsi="Arial Narrow" w:cs="Calibri"/>
                <w:b/>
                <w:color w:val="000000" w:themeColor="text1"/>
                <w:sz w:val="28"/>
                <w:szCs w:val="28"/>
              </w:rPr>
              <w:t>:</w:t>
            </w:r>
            <w:r w:rsidR="000114BB" w:rsidRPr="00EE0190">
              <w:rPr>
                <w:rFonts w:ascii="Arial Narrow" w:hAnsi="Arial Narrow" w:cs="Calibri"/>
                <w:b/>
                <w:sz w:val="28"/>
                <w:szCs w:val="28"/>
              </w:rPr>
              <w:t xml:space="preserve"> 2</w:t>
            </w:r>
            <w:r w:rsidR="000114BB" w:rsidRPr="00EE0190">
              <w:rPr>
                <w:rFonts w:ascii="Arial Narrow" w:hAnsi="Arial Narrow" w:cs="Calibri"/>
                <w:b/>
                <w:sz w:val="28"/>
                <w:szCs w:val="28"/>
                <w:vertAlign w:val="superscript"/>
              </w:rPr>
              <w:t>nd</w:t>
            </w:r>
            <w:r w:rsidR="000114BB" w:rsidRPr="00EE0190">
              <w:rPr>
                <w:rFonts w:ascii="Arial Narrow" w:hAnsi="Arial Narrow" w:cs="Calibri"/>
                <w:b/>
                <w:sz w:val="28"/>
                <w:szCs w:val="28"/>
              </w:rPr>
              <w:t xml:space="preserve"> biennium 2026-2027</w:t>
            </w:r>
            <w:r w:rsidR="00F05DE4" w:rsidRPr="00EE0190">
              <w:rPr>
                <w:rFonts w:ascii="Arial Narrow" w:hAnsi="Arial Narrow" w:cs="Calibri"/>
                <w:b/>
                <w:sz w:val="28"/>
                <w:szCs w:val="28"/>
              </w:rPr>
              <w:t xml:space="preserve"> – d</w:t>
            </w:r>
            <w:r w:rsidR="00F05DE4" w:rsidRPr="00EE0190">
              <w:rPr>
                <w:rFonts w:ascii="Arial Narrow" w:hAnsi="Arial Narrow" w:cs="Calibri"/>
                <w:b/>
                <w:color w:val="000000" w:themeColor="text1"/>
                <w:sz w:val="28"/>
                <w:szCs w:val="28"/>
              </w:rPr>
              <w:t>raft</w:t>
            </w:r>
          </w:p>
          <w:p w14:paraId="088EBD0A" w14:textId="3B4692FD" w:rsidR="00E457C3" w:rsidRPr="00EE0190" w:rsidRDefault="0083611F" w:rsidP="00FE16E3">
            <w:pPr>
              <w:rPr>
                <w:rFonts w:ascii="Arial Narrow" w:hAnsi="Arial Narrow" w:cs="Calibri"/>
                <w:bCs/>
                <w:color w:val="000000" w:themeColor="text1"/>
                <w:sz w:val="22"/>
              </w:rPr>
            </w:pPr>
            <w:r w:rsidRPr="00EE0190">
              <w:rPr>
                <w:rFonts w:ascii="Arial Narrow" w:hAnsi="Arial Narrow" w:cs="Calibri"/>
                <w:bCs/>
                <w:color w:val="000000" w:themeColor="text1"/>
                <w:sz w:val="22"/>
              </w:rPr>
              <w:t>Secretary General’s proposal</w:t>
            </w:r>
            <w:r w:rsidR="00F05DE4" w:rsidRPr="00EE0190">
              <w:rPr>
                <w:rFonts w:ascii="Arial Narrow" w:hAnsi="Arial Narrow" w:cs="Calibri"/>
                <w:bCs/>
                <w:color w:val="000000" w:themeColor="text1"/>
                <w:sz w:val="22"/>
              </w:rPr>
              <w:t xml:space="preserve"> (executive summary)</w:t>
            </w:r>
          </w:p>
        </w:tc>
      </w:tr>
    </w:tbl>
    <w:p w14:paraId="24E30CD1" w14:textId="14876EDF" w:rsidR="00E54322" w:rsidRPr="00EE0190" w:rsidRDefault="00E54322" w:rsidP="0037200F">
      <w:pPr>
        <w:rPr>
          <w:rFonts w:eastAsia="Times New Roman" w:cs="Arial"/>
          <w:color w:val="000000" w:themeColor="text1"/>
          <w:szCs w:val="18"/>
        </w:rPr>
      </w:pPr>
    </w:p>
    <w:p w14:paraId="0DBFEA85" w14:textId="77777777" w:rsidR="00634325" w:rsidRPr="00EE0190" w:rsidRDefault="00634325" w:rsidP="00E4625F">
      <w:pPr>
        <w:tabs>
          <w:tab w:val="left" w:pos="426"/>
        </w:tabs>
        <w:contextualSpacing/>
        <w:rPr>
          <w:rFonts w:cs="Arial"/>
          <w:i/>
          <w:iCs/>
          <w:color w:val="000000" w:themeColor="text1"/>
          <w:sz w:val="20"/>
          <w:szCs w:val="20"/>
        </w:rPr>
      </w:pPr>
    </w:p>
    <w:p w14:paraId="490DD13D" w14:textId="77777777" w:rsidR="0083611F" w:rsidRPr="00EE0190" w:rsidRDefault="0083611F" w:rsidP="0083611F">
      <w:pPr>
        <w:tabs>
          <w:tab w:val="left" w:pos="426"/>
        </w:tabs>
        <w:rPr>
          <w:rFonts w:cs="Arial"/>
          <w:b/>
          <w:bCs/>
          <w:szCs w:val="20"/>
        </w:rPr>
      </w:pPr>
      <w:bookmarkStart w:id="0" w:name="_Hlk64885677"/>
      <w:r w:rsidRPr="00EE0190">
        <w:rPr>
          <w:rFonts w:cs="Arial"/>
          <w:b/>
          <w:bCs/>
          <w:szCs w:val="20"/>
        </w:rPr>
        <w:t>Background</w:t>
      </w:r>
      <w:bookmarkEnd w:id="0"/>
    </w:p>
    <w:p w14:paraId="3220DC77" w14:textId="77777777" w:rsidR="0083611F" w:rsidRPr="00EE0190" w:rsidRDefault="0083611F" w:rsidP="0083611F">
      <w:pPr>
        <w:tabs>
          <w:tab w:val="left" w:pos="426"/>
        </w:tabs>
        <w:rPr>
          <w:rFonts w:cs="Arial"/>
          <w:szCs w:val="20"/>
        </w:rPr>
      </w:pPr>
    </w:p>
    <w:p w14:paraId="31B689C3" w14:textId="4A4BE320"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The Programme and Budget is an integrated document where the Programme covers four years </w:t>
      </w:r>
      <w:r w:rsidR="005F2428" w:rsidRPr="00EE0190">
        <w:rPr>
          <w:rFonts w:cs="Arial"/>
          <w:sz w:val="20"/>
          <w:szCs w:val="20"/>
          <w:lang w:val="en-GB"/>
        </w:rPr>
        <w:br/>
      </w:r>
      <w:r w:rsidRPr="00EE0190">
        <w:rPr>
          <w:rFonts w:cs="Arial"/>
          <w:sz w:val="20"/>
          <w:szCs w:val="20"/>
          <w:lang w:val="en-GB"/>
        </w:rPr>
        <w:t xml:space="preserve">2024-2027 (the quadrennium) and the Budget consists of two consecutive biennial budgets for 2024-2025 and 2026-2027. </w:t>
      </w:r>
    </w:p>
    <w:p w14:paraId="42CFD116" w14:textId="77777777" w:rsidR="0083611F" w:rsidRPr="00EE0190" w:rsidRDefault="0083611F" w:rsidP="0083611F">
      <w:pPr>
        <w:pStyle w:val="ListParagraph"/>
        <w:tabs>
          <w:tab w:val="left" w:pos="426"/>
        </w:tabs>
        <w:ind w:left="0"/>
        <w:rPr>
          <w:rFonts w:cs="Arial"/>
          <w:sz w:val="20"/>
          <w:szCs w:val="20"/>
          <w:lang w:val="en-GB"/>
        </w:rPr>
      </w:pPr>
    </w:p>
    <w:p w14:paraId="39950B44"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Committee of Ministers adopted the Programme and Budget 2024-2027 at its 1481</w:t>
      </w:r>
      <w:r w:rsidRPr="00EE0190">
        <w:rPr>
          <w:rFonts w:cs="Arial"/>
          <w:sz w:val="20"/>
          <w:szCs w:val="20"/>
          <w:vertAlign w:val="superscript"/>
          <w:lang w:val="en-GB"/>
        </w:rPr>
        <w:t>st</w:t>
      </w:r>
      <w:r w:rsidRPr="00EE0190">
        <w:rPr>
          <w:rFonts w:cs="Arial"/>
          <w:sz w:val="20"/>
          <w:szCs w:val="20"/>
          <w:lang w:val="en-GB"/>
        </w:rPr>
        <w:t xml:space="preserve"> (Budget) meeting in November 2023. It is recalled that the Programme was approved for the four-year period, the Budget was approved for 2024-2025.</w:t>
      </w:r>
      <w:r w:rsidRPr="00EE0190">
        <w:rPr>
          <w:rStyle w:val="FootnoteReference"/>
          <w:rFonts w:cs="Arial"/>
          <w:sz w:val="20"/>
          <w:szCs w:val="20"/>
          <w:lang w:val="en-GB"/>
        </w:rPr>
        <w:footnoteReference w:id="2"/>
      </w:r>
      <w:r w:rsidRPr="00EE0190">
        <w:rPr>
          <w:rFonts w:cs="Arial"/>
          <w:sz w:val="20"/>
          <w:szCs w:val="20"/>
          <w:lang w:val="en-GB"/>
        </w:rPr>
        <w:t xml:space="preserve"> </w:t>
      </w:r>
    </w:p>
    <w:p w14:paraId="25DDF41D" w14:textId="77777777" w:rsidR="0083611F" w:rsidRPr="00EE0190" w:rsidRDefault="0083611F" w:rsidP="0083611F">
      <w:pPr>
        <w:pStyle w:val="ListParagraph"/>
        <w:tabs>
          <w:tab w:val="left" w:pos="426"/>
        </w:tabs>
        <w:ind w:left="0"/>
        <w:rPr>
          <w:rFonts w:cs="Arial"/>
          <w:sz w:val="20"/>
          <w:szCs w:val="20"/>
          <w:lang w:val="en-GB"/>
        </w:rPr>
      </w:pPr>
    </w:p>
    <w:p w14:paraId="4EEAD028"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4</w:t>
      </w:r>
      <w:r w:rsidRPr="00EE0190">
        <w:rPr>
          <w:rFonts w:cs="Arial"/>
          <w:sz w:val="20"/>
          <w:szCs w:val="20"/>
          <w:vertAlign w:val="superscript"/>
          <w:lang w:val="en-GB"/>
        </w:rPr>
        <w:t>th</w:t>
      </w:r>
      <w:r w:rsidRPr="00EE0190">
        <w:rPr>
          <w:rFonts w:cs="Arial"/>
          <w:sz w:val="20"/>
          <w:szCs w:val="20"/>
          <w:lang w:val="en-GB"/>
        </w:rPr>
        <w:t xml:space="preserve"> Summit (Reykjavik, 16-17 May 2023) continues to provide the fundamental guidance and direction for the Council of Europe’s work over the next biennium.</w:t>
      </w:r>
    </w:p>
    <w:p w14:paraId="21405D48" w14:textId="77777777" w:rsidR="0083611F" w:rsidRPr="00EE0190" w:rsidRDefault="0083611F" w:rsidP="0083611F">
      <w:pPr>
        <w:pStyle w:val="ListParagraph"/>
        <w:tabs>
          <w:tab w:val="left" w:pos="426"/>
        </w:tabs>
        <w:ind w:left="0"/>
        <w:rPr>
          <w:rFonts w:cs="Arial"/>
          <w:sz w:val="20"/>
          <w:szCs w:val="20"/>
          <w:lang w:val="en-GB"/>
        </w:rPr>
      </w:pPr>
    </w:p>
    <w:p w14:paraId="3D476953" w14:textId="4E15BF73"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This document presents</w:t>
      </w:r>
      <w:r w:rsidR="00F05DE4" w:rsidRPr="00EE0190">
        <w:rPr>
          <w:rFonts w:cs="Arial"/>
          <w:sz w:val="20"/>
          <w:szCs w:val="20"/>
          <w:lang w:val="en-GB"/>
        </w:rPr>
        <w:t xml:space="preserve"> the </w:t>
      </w:r>
      <w:r w:rsidRPr="00EE0190">
        <w:rPr>
          <w:rFonts w:cs="Arial"/>
          <w:sz w:val="20"/>
          <w:szCs w:val="20"/>
          <w:lang w:val="en-GB"/>
        </w:rPr>
        <w:t xml:space="preserve">Secretary General’s proposal for 2026-2027. </w:t>
      </w:r>
      <w:r w:rsidR="00F05DE4" w:rsidRPr="00EE0190">
        <w:rPr>
          <w:rFonts w:cs="Arial"/>
          <w:sz w:val="20"/>
          <w:szCs w:val="20"/>
          <w:lang w:val="en-GB"/>
        </w:rPr>
        <w:t xml:space="preserve">The draft revised Programme and the draft Budget for 2026-2027 is presented in document </w:t>
      </w:r>
      <w:bookmarkStart w:id="1" w:name="_ML_000000000001_VALID"/>
      <w:r w:rsidR="00F473E0" w:rsidRPr="00F473E0">
        <w:rPr>
          <w:rFonts w:cs="Arial"/>
          <w:sz w:val="20"/>
          <w:szCs w:val="20"/>
          <w:lang w:val="en-GB"/>
        </w:rPr>
        <w:fldChar w:fldCharType="begin"/>
      </w:r>
      <w:r w:rsidR="00F473E0" w:rsidRPr="00F473E0">
        <w:rPr>
          <w:rFonts w:cs="Arial"/>
          <w:sz w:val="20"/>
          <w:szCs w:val="20"/>
          <w:lang w:val="en-GB"/>
        </w:rPr>
        <w:instrText>HYPERLINK "https://search.coe.int/cm/eng#%7B%22CoEReference%22:[%22CM(2025)130-add%22],%22CoELanguageId%22:[%22eng%22],%22CoECollection%22:[%22COE_DOC%22],%22po%22:%7B%22ref%22:%22=%22%7D%7D" \o "[1543/11.1] Council of Europe Programme and Budget 2024-2027 (2026-2027 draft)"</w:instrText>
      </w:r>
      <w:r w:rsidR="00F473E0" w:rsidRPr="00F473E0">
        <w:rPr>
          <w:rFonts w:cs="Arial"/>
          <w:sz w:val="20"/>
          <w:szCs w:val="20"/>
          <w:lang w:val="en-GB"/>
        </w:rPr>
      </w:r>
      <w:r w:rsidR="00F473E0" w:rsidRPr="00F473E0">
        <w:rPr>
          <w:rFonts w:cs="Arial"/>
          <w:sz w:val="20"/>
          <w:szCs w:val="20"/>
          <w:lang w:val="en-GB"/>
        </w:rPr>
        <w:fldChar w:fldCharType="separate"/>
      </w:r>
      <w:bookmarkEnd w:id="1"/>
      <w:r w:rsidR="00F473E0" w:rsidRPr="00F473E0">
        <w:rPr>
          <w:rStyle w:val="Hyperlink"/>
          <w:rFonts w:cs="Arial"/>
          <w:sz w:val="20"/>
          <w:szCs w:val="20"/>
          <w:lang w:val="en-GB"/>
        </w:rPr>
        <w:t>CM(2025)130-add</w:t>
      </w:r>
      <w:r w:rsidR="00F473E0" w:rsidRPr="00F473E0">
        <w:rPr>
          <w:rFonts w:cs="Arial"/>
          <w:sz w:val="20"/>
          <w:szCs w:val="20"/>
          <w:lang w:val="en-GB"/>
        </w:rPr>
        <w:fldChar w:fldCharType="end"/>
      </w:r>
      <w:r w:rsidR="00F05DE4" w:rsidRPr="00EE0190">
        <w:rPr>
          <w:rFonts w:cs="Arial"/>
          <w:sz w:val="20"/>
          <w:szCs w:val="20"/>
          <w:lang w:val="en-GB"/>
        </w:rPr>
        <w:t xml:space="preserve">. </w:t>
      </w:r>
      <w:r w:rsidR="00024AA7" w:rsidRPr="00EE0190">
        <w:rPr>
          <w:rFonts w:cs="Arial"/>
          <w:sz w:val="20"/>
          <w:szCs w:val="20"/>
          <w:lang w:val="en-GB"/>
        </w:rPr>
        <w:t>A</w:t>
      </w:r>
      <w:r w:rsidRPr="00EE0190">
        <w:rPr>
          <w:rFonts w:cs="Arial"/>
          <w:sz w:val="20"/>
          <w:szCs w:val="20"/>
          <w:lang w:val="en-GB"/>
        </w:rPr>
        <w:t>lternative scenarios are outline</w:t>
      </w:r>
      <w:r w:rsidR="00024AA7" w:rsidRPr="00EE0190">
        <w:rPr>
          <w:rFonts w:cs="Arial"/>
          <w:sz w:val="20"/>
          <w:szCs w:val="20"/>
          <w:lang w:val="en-GB"/>
        </w:rPr>
        <w:t>d</w:t>
      </w:r>
      <w:r w:rsidRPr="00EE0190">
        <w:rPr>
          <w:rFonts w:cs="Arial"/>
          <w:sz w:val="20"/>
          <w:szCs w:val="20"/>
          <w:lang w:val="en-GB"/>
        </w:rPr>
        <w:t xml:space="preserve"> in </w:t>
      </w:r>
      <w:r w:rsidR="007D6546" w:rsidRPr="00EE0190">
        <w:rPr>
          <w:rFonts w:cs="Arial"/>
          <w:sz w:val="20"/>
          <w:szCs w:val="20"/>
          <w:lang w:val="en-GB"/>
        </w:rPr>
        <w:t xml:space="preserve">document </w:t>
      </w:r>
      <w:bookmarkStart w:id="2" w:name="_ML_000000000002_VALID"/>
      <w:r w:rsidR="00F473E0" w:rsidRPr="00F473E0">
        <w:rPr>
          <w:rFonts w:cs="Arial"/>
          <w:sz w:val="20"/>
          <w:szCs w:val="20"/>
          <w:lang w:val="en-GB"/>
        </w:rPr>
        <w:fldChar w:fldCharType="begin"/>
      </w:r>
      <w:r w:rsidR="00F473E0" w:rsidRPr="00F473E0">
        <w:rPr>
          <w:rFonts w:cs="Arial"/>
          <w:sz w:val="20"/>
          <w:szCs w:val="20"/>
          <w:lang w:val="en-GB"/>
        </w:rPr>
        <w:instrText>HYPERLINK "https://search.coe.int/cm/eng#%7B%22CoEReference%22:[%22CM(2025)130-add2%22],%22CoELanguageId%22:[%22eng%22],%22CoECollection%22:[%22COE_DOC%22],%22po%22:%7B%22ref%22:%22=%22%7D%7D" \o "[1543/11.1] Programme and Budget 2024-2027: 2nd biennium 2026-2027 - Scenarios"</w:instrText>
      </w:r>
      <w:r w:rsidR="00F473E0" w:rsidRPr="00F473E0">
        <w:rPr>
          <w:rFonts w:cs="Arial"/>
          <w:sz w:val="20"/>
          <w:szCs w:val="20"/>
          <w:lang w:val="en-GB"/>
        </w:rPr>
      </w:r>
      <w:r w:rsidR="00F473E0" w:rsidRPr="00F473E0">
        <w:rPr>
          <w:rFonts w:cs="Arial"/>
          <w:sz w:val="20"/>
          <w:szCs w:val="20"/>
          <w:lang w:val="en-GB"/>
        </w:rPr>
        <w:fldChar w:fldCharType="separate"/>
      </w:r>
      <w:bookmarkEnd w:id="2"/>
      <w:r w:rsidR="00F473E0" w:rsidRPr="00F473E0">
        <w:rPr>
          <w:rStyle w:val="Hyperlink"/>
          <w:rFonts w:cs="Arial"/>
          <w:sz w:val="20"/>
          <w:szCs w:val="20"/>
          <w:lang w:val="en-GB"/>
        </w:rPr>
        <w:t>CM(2025)130-add2</w:t>
      </w:r>
      <w:r w:rsidR="00F473E0" w:rsidRPr="00F473E0">
        <w:rPr>
          <w:rFonts w:cs="Arial"/>
          <w:sz w:val="20"/>
          <w:szCs w:val="20"/>
          <w:lang w:val="en-GB"/>
        </w:rPr>
        <w:fldChar w:fldCharType="end"/>
      </w:r>
      <w:r w:rsidRPr="00EE0190">
        <w:rPr>
          <w:rFonts w:cs="Arial"/>
          <w:sz w:val="20"/>
          <w:szCs w:val="20"/>
          <w:lang w:val="en-GB"/>
        </w:rPr>
        <w:t>.</w:t>
      </w:r>
    </w:p>
    <w:p w14:paraId="77A06AA4" w14:textId="77777777" w:rsidR="0083611F" w:rsidRPr="00EE0190" w:rsidRDefault="0083611F" w:rsidP="0083611F">
      <w:pPr>
        <w:pStyle w:val="ListParagraph"/>
        <w:tabs>
          <w:tab w:val="left" w:pos="426"/>
        </w:tabs>
        <w:ind w:left="0"/>
        <w:rPr>
          <w:rFonts w:cs="Arial"/>
          <w:sz w:val="20"/>
          <w:szCs w:val="20"/>
          <w:lang w:val="en-GB"/>
        </w:rPr>
      </w:pPr>
    </w:p>
    <w:p w14:paraId="60281F72" w14:textId="5E04E6C5" w:rsidR="0083611F" w:rsidRPr="00EE0190" w:rsidRDefault="000D1816"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Secretary General’s proposal</w:t>
      </w:r>
      <w:r w:rsidR="0083611F" w:rsidRPr="00EE0190">
        <w:rPr>
          <w:rFonts w:cs="Arial"/>
          <w:sz w:val="20"/>
          <w:szCs w:val="20"/>
          <w:lang w:val="en-GB"/>
        </w:rPr>
        <w:t xml:space="preserve"> has been guided by the discussions between the Secretary General and member States, discussions in the GR-PBA, the outcome of the Ministerial Session and the mid-term review</w:t>
      </w:r>
      <w:r w:rsidR="007D0BF5" w:rsidRPr="00EE0190">
        <w:rPr>
          <w:rFonts w:cs="Arial"/>
          <w:sz w:val="20"/>
          <w:szCs w:val="20"/>
          <w:lang w:val="en-GB"/>
        </w:rPr>
        <w:t>, including the evaluation on the implementation of the Reykjavik Declaration</w:t>
      </w:r>
      <w:r w:rsidR="0083611F" w:rsidRPr="00EE0190">
        <w:rPr>
          <w:rFonts w:cs="Arial"/>
          <w:sz w:val="20"/>
          <w:szCs w:val="20"/>
          <w:lang w:val="en-GB"/>
        </w:rPr>
        <w:t>.</w:t>
      </w:r>
      <w:r w:rsidR="0083611F" w:rsidRPr="00EE0190">
        <w:rPr>
          <w:rStyle w:val="FootnoteReference"/>
          <w:rFonts w:cs="Arial"/>
          <w:sz w:val="20"/>
          <w:szCs w:val="20"/>
          <w:lang w:val="en-GB"/>
        </w:rPr>
        <w:footnoteReference w:id="3"/>
      </w:r>
    </w:p>
    <w:p w14:paraId="7E4B3AA4" w14:textId="77777777" w:rsidR="0083611F" w:rsidRPr="00EE0190" w:rsidRDefault="0083611F" w:rsidP="0083611F">
      <w:pPr>
        <w:pStyle w:val="ListParagraph"/>
        <w:tabs>
          <w:tab w:val="left" w:pos="426"/>
        </w:tabs>
        <w:ind w:left="0"/>
        <w:rPr>
          <w:rFonts w:cs="Arial"/>
          <w:sz w:val="20"/>
          <w:szCs w:val="20"/>
          <w:lang w:val="en-GB"/>
        </w:rPr>
      </w:pPr>
    </w:p>
    <w:p w14:paraId="2715AACD" w14:textId="0B547E5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At their meeting on 18 June 2025, the Deputies welcomed the Secretary General’s basic framework set out in </w:t>
      </w:r>
      <w:r w:rsidR="007D6546" w:rsidRPr="00EE0190">
        <w:rPr>
          <w:rFonts w:cs="Arial"/>
          <w:sz w:val="20"/>
          <w:szCs w:val="20"/>
          <w:lang w:val="en-GB"/>
        </w:rPr>
        <w:t xml:space="preserve">document </w:t>
      </w:r>
      <w:bookmarkStart w:id="4" w:name="_ML_000000000003_VALID"/>
      <w:r w:rsidR="00F473E0" w:rsidRPr="00F473E0">
        <w:rPr>
          <w:rFonts w:cs="Arial"/>
          <w:sz w:val="20"/>
          <w:szCs w:val="20"/>
          <w:lang w:val="en-GB"/>
        </w:rPr>
        <w:fldChar w:fldCharType="begin"/>
      </w:r>
      <w:r w:rsidR="00F473E0" w:rsidRPr="00F473E0">
        <w:rPr>
          <w:rFonts w:cs="Arial"/>
          <w:sz w:val="20"/>
          <w:szCs w:val="20"/>
          <w:lang w:val="en-GB"/>
        </w:rPr>
        <w:instrText>HYPERLINK "https://search.coe.int/cm/eng#%7B%22CoEReference%22:[%22CM(2025)87%22],%22CoELanguageId%22:[%22eng%22],%22CoECollection%22:[%22COE_DOC%22],%22po%22:%7B%22ref%22:%22=%22%7D%7D" \o "[1534/11.1c] Programme and Budget 2024-2027 – 2nd biennium 2026-2027 - c. Basic framework"</w:instrText>
      </w:r>
      <w:r w:rsidR="00F473E0" w:rsidRPr="00F473E0">
        <w:rPr>
          <w:rFonts w:cs="Arial"/>
          <w:sz w:val="20"/>
          <w:szCs w:val="20"/>
          <w:lang w:val="en-GB"/>
        </w:rPr>
      </w:r>
      <w:r w:rsidR="00F473E0" w:rsidRPr="00F473E0">
        <w:rPr>
          <w:rFonts w:cs="Arial"/>
          <w:sz w:val="20"/>
          <w:szCs w:val="20"/>
          <w:lang w:val="en-GB"/>
        </w:rPr>
        <w:fldChar w:fldCharType="separate"/>
      </w:r>
      <w:bookmarkEnd w:id="4"/>
      <w:r w:rsidR="00F473E0" w:rsidRPr="00F473E0">
        <w:rPr>
          <w:rStyle w:val="Hyperlink"/>
          <w:rFonts w:cs="Arial"/>
          <w:sz w:val="20"/>
          <w:szCs w:val="20"/>
          <w:lang w:val="en-GB"/>
        </w:rPr>
        <w:t>CM(2025)87</w:t>
      </w:r>
      <w:r w:rsidR="00F473E0" w:rsidRPr="00F473E0">
        <w:rPr>
          <w:rFonts w:cs="Arial"/>
          <w:sz w:val="20"/>
          <w:szCs w:val="20"/>
          <w:lang w:val="en-GB"/>
        </w:rPr>
        <w:fldChar w:fldCharType="end"/>
      </w:r>
      <w:r w:rsidRPr="00EE0190">
        <w:rPr>
          <w:rFonts w:cs="Arial"/>
          <w:sz w:val="20"/>
          <w:szCs w:val="20"/>
          <w:lang w:val="en-GB"/>
        </w:rPr>
        <w:t xml:space="preserve"> and invited him to present the draft revised Programme and Budget for the biennium 2026-2027 on that basis, in the light of the guidelines adopted on the same occasion. </w:t>
      </w:r>
    </w:p>
    <w:p w14:paraId="054652D1" w14:textId="77777777" w:rsidR="0083611F" w:rsidRPr="00EE0190" w:rsidRDefault="0083611F" w:rsidP="0083611F">
      <w:pPr>
        <w:pStyle w:val="ListParagraph"/>
        <w:tabs>
          <w:tab w:val="left" w:pos="426"/>
        </w:tabs>
        <w:ind w:left="0"/>
        <w:rPr>
          <w:rFonts w:cs="Arial"/>
          <w:sz w:val="20"/>
          <w:szCs w:val="20"/>
          <w:lang w:val="en-GB"/>
        </w:rPr>
      </w:pPr>
    </w:p>
    <w:p w14:paraId="75E3D551" w14:textId="31855366"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timelines for the examination of the draft revised Programme and the draft Budget for the second biennium are presented in Appendix 1. T</w:t>
      </w:r>
      <w:r w:rsidR="002448A2" w:rsidRPr="00EE0190">
        <w:rPr>
          <w:rFonts w:cs="Arial"/>
          <w:sz w:val="20"/>
          <w:szCs w:val="20"/>
          <w:lang w:val="en-GB"/>
        </w:rPr>
        <w:t>he different steps</w:t>
      </w:r>
      <w:r w:rsidRPr="00EE0190">
        <w:rPr>
          <w:rFonts w:cs="Arial"/>
          <w:sz w:val="20"/>
          <w:szCs w:val="20"/>
          <w:lang w:val="en-GB"/>
        </w:rPr>
        <w:t xml:space="preserve"> will be adjusted as necessary to allow sufficient discussions, both in formal and informal settings. The Secretary General’s aim is to conduct the process in a transparent and inclusive manner to ensure member States’ ownership.</w:t>
      </w:r>
    </w:p>
    <w:p w14:paraId="407B89E0" w14:textId="77777777" w:rsidR="0083611F" w:rsidRPr="00EE0190" w:rsidRDefault="0083611F" w:rsidP="0083611F">
      <w:pPr>
        <w:pStyle w:val="ListParagraph"/>
        <w:tabs>
          <w:tab w:val="left" w:pos="426"/>
        </w:tabs>
        <w:ind w:left="0"/>
        <w:rPr>
          <w:rFonts w:cs="Arial"/>
          <w:sz w:val="20"/>
          <w:szCs w:val="20"/>
          <w:lang w:val="en-GB"/>
        </w:rPr>
      </w:pPr>
    </w:p>
    <w:p w14:paraId="0E67867F" w14:textId="77777777" w:rsidR="0083611F" w:rsidRPr="00EE0190" w:rsidRDefault="0083611F">
      <w:pPr>
        <w:rPr>
          <w:rFonts w:cs="Arial"/>
          <w:szCs w:val="20"/>
        </w:rPr>
      </w:pPr>
      <w:r w:rsidRPr="00EE0190">
        <w:rPr>
          <w:rFonts w:cs="Arial"/>
          <w:szCs w:val="20"/>
        </w:rPr>
        <w:br w:type="page"/>
      </w:r>
    </w:p>
    <w:p w14:paraId="1985A894" w14:textId="6C63E59F" w:rsidR="009E0C84" w:rsidRPr="00EE0190" w:rsidRDefault="009E0C84" w:rsidP="009E0C84">
      <w:pPr>
        <w:widowControl w:val="0"/>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autoSpaceDE w:val="0"/>
        <w:autoSpaceDN w:val="0"/>
        <w:adjustRightInd w:val="0"/>
        <w:rPr>
          <w:rFonts w:ascii="Arial Narrow" w:hAnsi="Arial Narrow" w:cs="Calibri"/>
          <w:i/>
          <w:sz w:val="20"/>
          <w:szCs w:val="20"/>
        </w:rPr>
      </w:pPr>
      <w:r w:rsidRPr="00EE0190">
        <w:rPr>
          <w:rFonts w:ascii="Arial Narrow" w:hAnsi="Arial Narrow" w:cs="Calibri"/>
          <w:i/>
          <w:sz w:val="20"/>
          <w:szCs w:val="20"/>
        </w:rPr>
        <w:lastRenderedPageBreak/>
        <w:t xml:space="preserve"> </w:t>
      </w:r>
    </w:p>
    <w:p w14:paraId="37A0FCB9" w14:textId="2B5FECED" w:rsidR="009E0C84" w:rsidRPr="00EE0190" w:rsidRDefault="009E0C84"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eastAsia="Times New Roman"/>
          <w:i/>
          <w:sz w:val="20"/>
          <w:szCs w:val="20"/>
        </w:rPr>
      </w:pPr>
      <w:bookmarkStart w:id="5" w:name="_Hlk200979291"/>
      <w:r w:rsidRPr="00EE0190">
        <w:rPr>
          <w:rFonts w:ascii="Arial Narrow" w:hAnsi="Arial Narrow"/>
          <w:b/>
          <w:bCs/>
          <w:sz w:val="20"/>
          <w:szCs w:val="20"/>
        </w:rPr>
        <w:t>Budget Guidelines for 2026</w:t>
      </w:r>
      <w:bookmarkEnd w:id="5"/>
    </w:p>
    <w:p w14:paraId="360C1F92" w14:textId="77777777" w:rsidR="009E0C84" w:rsidRPr="00EE0190" w:rsidRDefault="009E0C84"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eastAsia="Times New Roman"/>
          <w:i/>
          <w:szCs w:val="24"/>
        </w:rPr>
      </w:pPr>
    </w:p>
    <w:bookmarkStart w:id="6" w:name="_ML_000000000004_VALID"/>
    <w:p w14:paraId="5D5AD6DC" w14:textId="4F312B9E" w:rsidR="009E0C84" w:rsidRPr="00F473E0" w:rsidRDefault="00F473E0"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eastAsia="Times New Roman"/>
          <w:i/>
          <w:szCs w:val="24"/>
        </w:rPr>
      </w:pPr>
      <w:r w:rsidRPr="00F473E0">
        <w:rPr>
          <w:rFonts w:eastAsia="Times New Roman"/>
          <w:i/>
          <w:szCs w:val="24"/>
        </w:rPr>
        <w:fldChar w:fldCharType="begin"/>
      </w:r>
      <w:r w:rsidRPr="00F473E0">
        <w:rPr>
          <w:rFonts w:eastAsia="Times New Roman"/>
          <w:i/>
          <w:szCs w:val="24"/>
        </w:rPr>
        <w:instrText>HYPERLINK "https://search.coe.int/cm/eng#%7B%22CoEReference%22:[%22CM/Del/Dec(2025)1532/11.1%22],%22CoELanguageId%22:[%22eng%22],%22CoECollection%22:[%22COE_DOC%22],%22po%22:%7B%22ref%22:%22=%22%7D%7D" \o "Budget Guidelines for 2026"</w:instrText>
      </w:r>
      <w:r w:rsidRPr="00F473E0">
        <w:rPr>
          <w:rFonts w:eastAsia="Times New Roman"/>
          <w:i/>
          <w:szCs w:val="24"/>
        </w:rPr>
      </w:r>
      <w:r w:rsidRPr="00F473E0">
        <w:rPr>
          <w:rFonts w:eastAsia="Times New Roman"/>
          <w:i/>
          <w:szCs w:val="24"/>
        </w:rPr>
        <w:fldChar w:fldCharType="separate"/>
      </w:r>
      <w:bookmarkEnd w:id="6"/>
      <w:r w:rsidRPr="00F473E0">
        <w:rPr>
          <w:rStyle w:val="Hyperlink"/>
          <w:rFonts w:eastAsia="Times New Roman"/>
          <w:i/>
          <w:szCs w:val="24"/>
        </w:rPr>
        <w:t>CM/Del/</w:t>
      </w:r>
      <w:proofErr w:type="gramStart"/>
      <w:r w:rsidRPr="00F473E0">
        <w:rPr>
          <w:rStyle w:val="Hyperlink"/>
          <w:rFonts w:eastAsia="Times New Roman"/>
          <w:i/>
          <w:szCs w:val="24"/>
        </w:rPr>
        <w:t>Dec(</w:t>
      </w:r>
      <w:proofErr w:type="gramEnd"/>
      <w:r w:rsidRPr="00F473E0">
        <w:rPr>
          <w:rStyle w:val="Hyperlink"/>
          <w:rFonts w:eastAsia="Times New Roman"/>
          <w:i/>
          <w:szCs w:val="24"/>
        </w:rPr>
        <w:t>2025)1532/11.1</w:t>
      </w:r>
      <w:r w:rsidRPr="00F473E0">
        <w:rPr>
          <w:rFonts w:eastAsia="Times New Roman"/>
          <w:i/>
          <w:szCs w:val="24"/>
        </w:rPr>
        <w:fldChar w:fldCharType="end"/>
      </w:r>
    </w:p>
    <w:p w14:paraId="1AA56842" w14:textId="77777777" w:rsidR="009E0C84" w:rsidRPr="00EE0190" w:rsidRDefault="009E0C84"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52E206EF" w14:textId="682D515E" w:rsidR="009E0C84" w:rsidRPr="00EE0190" w:rsidRDefault="009E0C84"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r w:rsidRPr="00EE0190">
        <w:t>The Deputies</w:t>
      </w:r>
    </w:p>
    <w:p w14:paraId="24BAA371" w14:textId="77777777" w:rsidR="009E0C84" w:rsidRPr="00EE0190" w:rsidRDefault="009E0C84"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4E7DF270" w14:textId="4430F1D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r w:rsidRPr="00EE0190">
        <w:rPr>
          <w:rFonts w:cs="Arial"/>
          <w:szCs w:val="20"/>
        </w:rPr>
        <w:t xml:space="preserve">1. </w:t>
      </w:r>
      <w:r w:rsidRPr="00EE0190">
        <w:rPr>
          <w:rFonts w:cs="Arial"/>
          <w:szCs w:val="20"/>
        </w:rPr>
        <w:tab/>
        <w:t xml:space="preserve">following initial consultations for the 2026-2027 biennium, endorsed the Secretary General’s proposals on the priorities for the next two years: continuing the support for Ukraine, </w:t>
      </w:r>
      <w:bookmarkStart w:id="7" w:name="_Hlk204620298"/>
      <w:r w:rsidRPr="00EE0190">
        <w:rPr>
          <w:rFonts w:cs="Arial"/>
          <w:szCs w:val="20"/>
        </w:rPr>
        <w:t xml:space="preserve">defining a New Democratic Pact by a broad and inclusive consultation process </w:t>
      </w:r>
      <w:bookmarkEnd w:id="7"/>
      <w:r w:rsidRPr="00EE0190">
        <w:rPr>
          <w:rFonts w:cs="Arial"/>
          <w:szCs w:val="20"/>
        </w:rPr>
        <w:t xml:space="preserve">and strengthening the Council of Europe’s role in the new geopolitical landscape, as a means of promoting its values, priorities and democratic </w:t>
      </w:r>
      <w:proofErr w:type="gramStart"/>
      <w:r w:rsidRPr="00EE0190">
        <w:rPr>
          <w:rFonts w:cs="Arial"/>
          <w:szCs w:val="20"/>
        </w:rPr>
        <w:t>security;</w:t>
      </w:r>
      <w:proofErr w:type="gramEnd"/>
      <w:r w:rsidRPr="00EE0190">
        <w:rPr>
          <w:rFonts w:cs="Arial"/>
          <w:szCs w:val="20"/>
        </w:rPr>
        <w:t xml:space="preserve"> </w:t>
      </w:r>
    </w:p>
    <w:p w14:paraId="50CA7F30"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037E3FBD"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r w:rsidRPr="00EE0190">
        <w:rPr>
          <w:rFonts w:cs="Arial"/>
          <w:szCs w:val="20"/>
        </w:rPr>
        <w:t xml:space="preserve">2. </w:t>
      </w:r>
      <w:r w:rsidRPr="00EE0190">
        <w:rPr>
          <w:rFonts w:cs="Arial"/>
          <w:szCs w:val="20"/>
        </w:rPr>
        <w:tab/>
        <w:t xml:space="preserve">took note of the first steps by the Secretary General to overhaul the Organisation’s communication and welcomed his determination to increase the visibility of the Council of Europe, by a more proactive, more impactful, more targeted, more innovative reach out to the general public, and in particular young </w:t>
      </w:r>
      <w:proofErr w:type="gramStart"/>
      <w:r w:rsidRPr="00EE0190">
        <w:rPr>
          <w:rFonts w:cs="Arial"/>
          <w:szCs w:val="20"/>
        </w:rPr>
        <w:t>people;</w:t>
      </w:r>
      <w:proofErr w:type="gramEnd"/>
    </w:p>
    <w:p w14:paraId="1D5FED56"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0420AE26"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bookmarkStart w:id="8" w:name="_Hlk199942102"/>
      <w:r w:rsidRPr="00EE0190">
        <w:rPr>
          <w:rFonts w:cs="Arial"/>
          <w:szCs w:val="20"/>
        </w:rPr>
        <w:t xml:space="preserve">3. </w:t>
      </w:r>
      <w:r w:rsidRPr="00EE0190">
        <w:rPr>
          <w:rFonts w:cs="Arial"/>
          <w:szCs w:val="20"/>
        </w:rPr>
        <w:tab/>
        <w:t xml:space="preserve">recalled the budgetary efforts collectively undertaken by member States to maintain the level of activities of the Council of Europe following the expulsion of the Russian Federation on 16 March 2022 and their consecutive decisions of 2022-2024, leading to cumulative nominal increases in budgetary contributions, including real increases in resources above inflation for two years in a row, notably for priorities in response to the aggression of the Russian Federation against Ukraine and for a wide range of other topics and non-operational expenses. The Deputies reaffirmed the importance of ongoing reforms to strengthen the Council of Europe’s agility, resilience and efficiency, ensuring budgetary and programmatic reprioritisation and reallocation of existing </w:t>
      </w:r>
      <w:proofErr w:type="gramStart"/>
      <w:r w:rsidRPr="00EE0190">
        <w:rPr>
          <w:rFonts w:cs="Arial"/>
          <w:szCs w:val="20"/>
        </w:rPr>
        <w:t>resources;</w:t>
      </w:r>
      <w:proofErr w:type="gramEnd"/>
    </w:p>
    <w:bookmarkEnd w:id="8"/>
    <w:p w14:paraId="74C59A3B"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eastAsia="Times New Roman"/>
          <w:szCs w:val="24"/>
        </w:rPr>
      </w:pPr>
    </w:p>
    <w:p w14:paraId="5BBAACA3" w14:textId="08D4AA2E"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r w:rsidRPr="00EE0190">
        <w:rPr>
          <w:rFonts w:cs="Arial"/>
          <w:szCs w:val="20"/>
        </w:rPr>
        <w:t xml:space="preserve">4. </w:t>
      </w:r>
      <w:r w:rsidRPr="00EE0190">
        <w:rPr>
          <w:rFonts w:cs="Arial"/>
          <w:szCs w:val="20"/>
        </w:rPr>
        <w:tab/>
        <w:t>invited the Secretary General to present a budgetary proposal for the implementation of proposed priorities, including an executive summary, detailed scenarios/options which should leave sufficient margins for decision-making by member States, a breakdown of the annual efficiency gains aiming for at least 2% to be allocated to priorities in paragraph 1, the transversal presentation of programmes, input from intergovernmental committees on the mid-term review of deliverables and their priority order, and other individual proposals to be submitted according to their decisions taken at their 1513</w:t>
      </w:r>
      <w:r w:rsidRPr="00EE0190">
        <w:rPr>
          <w:rFonts w:cs="Arial"/>
          <w:szCs w:val="20"/>
          <w:vertAlign w:val="superscript"/>
        </w:rPr>
        <w:t>th</w:t>
      </w:r>
      <w:r w:rsidRPr="00EE0190">
        <w:rPr>
          <w:rFonts w:cs="Arial"/>
          <w:szCs w:val="20"/>
        </w:rPr>
        <w:t xml:space="preserve"> meeting on 27 November 2024 (</w:t>
      </w:r>
      <w:bookmarkStart w:id="9" w:name="_ML_000000000005_VALID"/>
      <w:r w:rsidR="00F473E0" w:rsidRPr="00F473E0">
        <w:rPr>
          <w:rFonts w:cs="Arial"/>
          <w:szCs w:val="20"/>
        </w:rPr>
        <w:fldChar w:fldCharType="begin"/>
      </w:r>
      <w:r w:rsidR="00F473E0" w:rsidRPr="00F473E0">
        <w:rPr>
          <w:rFonts w:cs="Arial"/>
          <w:szCs w:val="20"/>
        </w:rPr>
        <w:instrText>HYPERLINK "https://search.coe.int/cm/eng#%7B%22CoEReference%22:[%22CM/Del/Dec(2024)1513/11.2-Part1%22],%22CoELanguageId%22:[%22eng%22],%22CoECollection%22:[%22COE_DOC%22],%22po%22:%7B%22ref%22:%22=%22%7D%7D" \o "Council of Europe Budgets - Financial Year 2025 - Ordinary Budget, Subsidiary Budgets – Services Budgets, Subsidiary Budget of the European Youth Centres, Subsidiary Budget for Publications and adjustment of the scales of contributions of member States to the Budgets of the Council of Europe"</w:instrText>
      </w:r>
      <w:r w:rsidR="00F473E0" w:rsidRPr="00F473E0">
        <w:rPr>
          <w:rFonts w:cs="Arial"/>
          <w:szCs w:val="20"/>
        </w:rPr>
      </w:r>
      <w:r w:rsidR="00F473E0" w:rsidRPr="00F473E0">
        <w:rPr>
          <w:rFonts w:cs="Arial"/>
          <w:szCs w:val="20"/>
        </w:rPr>
        <w:fldChar w:fldCharType="separate"/>
      </w:r>
      <w:bookmarkEnd w:id="9"/>
      <w:r w:rsidR="00F473E0" w:rsidRPr="00F473E0">
        <w:rPr>
          <w:rStyle w:val="Hyperlink"/>
          <w:rFonts w:cs="Arial"/>
          <w:szCs w:val="20"/>
        </w:rPr>
        <w:t>CM/Del/Dec(2024)1513/11.2-Part1</w:t>
      </w:r>
      <w:r w:rsidR="00F473E0" w:rsidRPr="00F473E0">
        <w:rPr>
          <w:rFonts w:cs="Arial"/>
          <w:szCs w:val="20"/>
        </w:rPr>
        <w:fldChar w:fldCharType="end"/>
      </w:r>
      <w:r w:rsidRPr="00EE0190">
        <w:rPr>
          <w:rFonts w:cs="Arial"/>
          <w:szCs w:val="20"/>
        </w:rPr>
        <w:t>);</w:t>
      </w:r>
    </w:p>
    <w:p w14:paraId="237DD5F0"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2D85212B"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r w:rsidRPr="00EE0190">
        <w:rPr>
          <w:rFonts w:cs="Arial"/>
          <w:szCs w:val="20"/>
        </w:rPr>
        <w:t xml:space="preserve">5. </w:t>
      </w:r>
      <w:r w:rsidRPr="00EE0190">
        <w:rPr>
          <w:rFonts w:cs="Arial"/>
          <w:szCs w:val="20"/>
        </w:rPr>
        <w:tab/>
        <w:t>to this extent, recalled that proposals should focus on the priorities proposed by the Secretary General and topics where the Council of Europe has a competitive advantage and/or unique legal instruments and expertise in support of those priorities, while sunsetting or downsizing, as appropriate, other activities which are of less priority or deemed to have achieved their goal and/or could risk unnecessary duplication with other international organisations;</w:t>
      </w:r>
    </w:p>
    <w:p w14:paraId="67564550"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73ADEDF8"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bookmarkStart w:id="10" w:name="_Hlk199942121"/>
      <w:r w:rsidRPr="00EE0190">
        <w:rPr>
          <w:rFonts w:cs="Arial"/>
          <w:szCs w:val="20"/>
        </w:rPr>
        <w:t xml:space="preserve">6. </w:t>
      </w:r>
      <w:r w:rsidRPr="00EE0190">
        <w:rPr>
          <w:rFonts w:cs="Arial"/>
          <w:szCs w:val="20"/>
        </w:rPr>
        <w:tab/>
      </w:r>
      <w:bookmarkEnd w:id="10"/>
      <w:r w:rsidRPr="00EE0190">
        <w:rPr>
          <w:rFonts w:cs="Arial"/>
          <w:szCs w:val="20"/>
        </w:rPr>
        <w:t xml:space="preserve">further recalled that priorities should be financed primarily by redeployments and that any increase in real terms would need to be accompanied by strong arguments, including the lack of alternative financing from reallocation of existing resources and efficiency </w:t>
      </w:r>
      <w:proofErr w:type="gramStart"/>
      <w:r w:rsidRPr="00EE0190">
        <w:rPr>
          <w:rFonts w:cs="Arial"/>
          <w:szCs w:val="20"/>
        </w:rPr>
        <w:t>gains;</w:t>
      </w:r>
      <w:proofErr w:type="gramEnd"/>
    </w:p>
    <w:p w14:paraId="728F301D" w14:textId="77777777"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7A35AD76" w14:textId="3F86191A" w:rsidR="0083611F" w:rsidRPr="00EE0190" w:rsidRDefault="0083611F"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r w:rsidRPr="00EE0190">
        <w:rPr>
          <w:rFonts w:cs="Arial"/>
          <w:szCs w:val="20"/>
        </w:rPr>
        <w:t>7.</w:t>
      </w:r>
      <w:r w:rsidRPr="00EE0190">
        <w:rPr>
          <w:rFonts w:cs="Arial"/>
          <w:szCs w:val="20"/>
        </w:rPr>
        <w:tab/>
        <w:t xml:space="preserve">welcomed the Secretary General’s basic framework set out in </w:t>
      </w:r>
      <w:r w:rsidR="007D6546" w:rsidRPr="00EE0190">
        <w:rPr>
          <w:rFonts w:cs="Arial"/>
          <w:szCs w:val="20"/>
        </w:rPr>
        <w:t xml:space="preserve">document </w:t>
      </w:r>
      <w:bookmarkStart w:id="11" w:name="_ML_000000000006_VALID"/>
      <w:r w:rsidR="00F473E0" w:rsidRPr="00F473E0">
        <w:rPr>
          <w:rFonts w:cs="Arial"/>
          <w:szCs w:val="20"/>
        </w:rPr>
        <w:fldChar w:fldCharType="begin"/>
      </w:r>
      <w:r w:rsidR="00F473E0" w:rsidRPr="00F473E0">
        <w:rPr>
          <w:rFonts w:cs="Arial"/>
          <w:szCs w:val="20"/>
        </w:rPr>
        <w:instrText>HYPERLINK "https://search.coe.int/cm/eng#%7B%22CoEReference%22:[%22CM(2025)87%22],%22CoELanguageId%22:[%22eng%22],%22CoECollection%22:[%22COE_DOC%22],%22po%22:%7B%22ref%22:%22=%22%7D%7D" \o "[1534/11.1c] Programme and Budget 2024-2027 – 2nd biennium 2026-2027 - c. Basic framework"</w:instrText>
      </w:r>
      <w:r w:rsidR="00F473E0" w:rsidRPr="00F473E0">
        <w:rPr>
          <w:rFonts w:cs="Arial"/>
          <w:szCs w:val="20"/>
        </w:rPr>
      </w:r>
      <w:r w:rsidR="00F473E0" w:rsidRPr="00F473E0">
        <w:rPr>
          <w:rFonts w:cs="Arial"/>
          <w:szCs w:val="20"/>
        </w:rPr>
        <w:fldChar w:fldCharType="separate"/>
      </w:r>
      <w:bookmarkEnd w:id="11"/>
      <w:r w:rsidR="00F473E0" w:rsidRPr="00F473E0">
        <w:rPr>
          <w:rStyle w:val="Hyperlink"/>
          <w:rFonts w:cs="Arial"/>
          <w:szCs w:val="20"/>
        </w:rPr>
        <w:t>CM(2025)87</w:t>
      </w:r>
      <w:r w:rsidR="00F473E0" w:rsidRPr="00F473E0">
        <w:rPr>
          <w:rFonts w:cs="Arial"/>
          <w:szCs w:val="20"/>
        </w:rPr>
        <w:fldChar w:fldCharType="end"/>
      </w:r>
      <w:r w:rsidRPr="00EE0190">
        <w:rPr>
          <w:rFonts w:cs="Arial"/>
          <w:szCs w:val="20"/>
        </w:rPr>
        <w:t xml:space="preserve"> and invited him to present the draft revised Programme and Budget for the biennium 2026-2027 on that basis, in the light of these guidelines. </w:t>
      </w:r>
    </w:p>
    <w:p w14:paraId="2242220D" w14:textId="77777777" w:rsidR="009E0C84" w:rsidRPr="00EE0190" w:rsidRDefault="009E0C84" w:rsidP="009E0C84">
      <w:pPr>
        <w:pBdr>
          <w:top w:val="single" w:sz="4" w:space="1" w:color="A6A6A6" w:themeColor="background1" w:themeShade="A6"/>
          <w:left w:val="single" w:sz="12" w:space="4" w:color="A6A6A6" w:themeColor="background1" w:themeShade="A6"/>
          <w:bottom w:val="single" w:sz="4" w:space="1" w:color="A6A6A6" w:themeColor="background1" w:themeShade="A6"/>
          <w:right w:val="single" w:sz="4" w:space="4" w:color="A6A6A6" w:themeColor="background1" w:themeShade="A6"/>
        </w:pBdr>
        <w:rPr>
          <w:rFonts w:cs="Arial"/>
          <w:szCs w:val="20"/>
        </w:rPr>
      </w:pPr>
    </w:p>
    <w:p w14:paraId="5E651D2E" w14:textId="349F7A19" w:rsidR="0083611F" w:rsidRPr="00EE0190" w:rsidRDefault="0083611F" w:rsidP="0083611F">
      <w:pPr>
        <w:rPr>
          <w:rFonts w:cs="Arial"/>
          <w:szCs w:val="20"/>
        </w:rPr>
      </w:pPr>
      <w:r w:rsidRPr="00EE0190">
        <w:rPr>
          <w:rFonts w:cs="Arial"/>
          <w:szCs w:val="20"/>
        </w:rPr>
        <w:br w:type="page"/>
      </w:r>
    </w:p>
    <w:p w14:paraId="681D6080" w14:textId="77777777" w:rsidR="0083611F" w:rsidRPr="00EE0190" w:rsidRDefault="0083611F" w:rsidP="0083611F">
      <w:pPr>
        <w:tabs>
          <w:tab w:val="left" w:pos="426"/>
        </w:tabs>
        <w:rPr>
          <w:rFonts w:cs="Arial"/>
          <w:szCs w:val="20"/>
        </w:rPr>
      </w:pPr>
    </w:p>
    <w:p w14:paraId="476F912C" w14:textId="77777777" w:rsidR="0083611F" w:rsidRPr="00EE0190" w:rsidRDefault="0083611F" w:rsidP="0083611F">
      <w:pPr>
        <w:pStyle w:val="Heading2"/>
        <w:spacing w:after="0" w:line="240" w:lineRule="auto"/>
        <w:rPr>
          <w:b w:val="0"/>
          <w:bCs/>
          <w:smallCaps w:val="0"/>
          <w:sz w:val="22"/>
          <w:szCs w:val="24"/>
        </w:rPr>
      </w:pPr>
      <w:r w:rsidRPr="00EE0190">
        <w:rPr>
          <w:sz w:val="22"/>
          <w:szCs w:val="24"/>
        </w:rPr>
        <w:t>Secretary General’s priorities for the 2</w:t>
      </w:r>
      <w:r w:rsidRPr="00EE0190">
        <w:rPr>
          <w:sz w:val="22"/>
          <w:szCs w:val="24"/>
          <w:vertAlign w:val="superscript"/>
        </w:rPr>
        <w:t xml:space="preserve">nd </w:t>
      </w:r>
      <w:r w:rsidRPr="00EE0190">
        <w:rPr>
          <w:sz w:val="22"/>
          <w:szCs w:val="24"/>
        </w:rPr>
        <w:t>biennium – Strengthening democratic security</w:t>
      </w:r>
    </w:p>
    <w:p w14:paraId="1E211CE1" w14:textId="77777777" w:rsidR="0083611F" w:rsidRPr="00EE0190" w:rsidRDefault="0083611F" w:rsidP="0083611F">
      <w:pPr>
        <w:tabs>
          <w:tab w:val="left" w:pos="426"/>
        </w:tabs>
        <w:rPr>
          <w:rFonts w:cs="Arial"/>
          <w:szCs w:val="20"/>
        </w:rPr>
      </w:pPr>
    </w:p>
    <w:p w14:paraId="775D99AF"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Europe is at a defining point. The principles and values that are guiding member States - human rights, democracy and the rule of law - are being challenged and threatened. Democratic backsliding is a reality, fuelled by disinformation, the rise of authoritarianism, social fragmentation and declining public trust in institutions. Societies are increasingly polarised, weakening social cohesion and making it more difficult to find consensus on democratic principles. At the same time, a new geopolitical landscape is unfolding and impacting Europe’s security. </w:t>
      </w:r>
    </w:p>
    <w:p w14:paraId="5CDDC662" w14:textId="77777777" w:rsidR="0083611F" w:rsidRPr="00EE0190" w:rsidRDefault="0083611F" w:rsidP="0083611F">
      <w:pPr>
        <w:pStyle w:val="ListParagraph"/>
        <w:tabs>
          <w:tab w:val="left" w:pos="426"/>
        </w:tabs>
        <w:ind w:left="0"/>
        <w:rPr>
          <w:rFonts w:eastAsia="Times New Roman" w:cs="Arial"/>
          <w:sz w:val="20"/>
          <w:szCs w:val="20"/>
          <w:lang w:val="en-GB"/>
        </w:rPr>
      </w:pPr>
    </w:p>
    <w:p w14:paraId="43108886"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Rarely has Europe felt a greater need to find its own solutions to define its security and stand together in the face of shifting alliances and growing uncertainty. Defence, hard security, is only one element of Europe's strategic independence. Democratic security is another, equally important one. Democratic, stable and peaceful societies do not go to war. The Council of Europe - with its geographical strength, its diversity and its 75 years of political, technical and judicial expertise unique in the world – plays a leading role in building democratic security in Europe. </w:t>
      </w:r>
    </w:p>
    <w:p w14:paraId="6C525E3C" w14:textId="77777777" w:rsidR="0083611F" w:rsidRPr="00EE0190" w:rsidRDefault="0083611F" w:rsidP="0083611F">
      <w:pPr>
        <w:pStyle w:val="ListParagraph"/>
        <w:tabs>
          <w:tab w:val="left" w:pos="426"/>
        </w:tabs>
        <w:ind w:left="0"/>
        <w:rPr>
          <w:rFonts w:eastAsia="Times New Roman" w:cs="Arial"/>
          <w:sz w:val="20"/>
          <w:szCs w:val="20"/>
          <w:lang w:val="en-GB"/>
        </w:rPr>
      </w:pPr>
    </w:p>
    <w:p w14:paraId="2EF610AB" w14:textId="77777777" w:rsidR="0083611F" w:rsidRPr="00EE0190" w:rsidRDefault="0083611F" w:rsidP="0083611F">
      <w:pPr>
        <w:pStyle w:val="ListParagraph"/>
        <w:tabs>
          <w:tab w:val="left" w:pos="426"/>
        </w:tabs>
        <w:ind w:left="0"/>
        <w:jc w:val="center"/>
        <w:rPr>
          <w:rFonts w:eastAsia="Times New Roman" w:cs="Arial"/>
          <w:i/>
          <w:iCs/>
          <w:sz w:val="20"/>
          <w:szCs w:val="20"/>
          <w:lang w:val="en-GB"/>
        </w:rPr>
      </w:pPr>
      <w:r w:rsidRPr="00EE0190">
        <w:rPr>
          <w:rFonts w:eastAsia="Times New Roman" w:cs="Arial"/>
          <w:i/>
          <w:iCs/>
          <w:sz w:val="20"/>
          <w:szCs w:val="20"/>
          <w:lang w:val="en-GB"/>
        </w:rPr>
        <w:t>“We see democratic security as key for member States to address current and future challenges together and to secure peace and prosperity in Europe.” (Reykjavik Declaration)</w:t>
      </w:r>
    </w:p>
    <w:p w14:paraId="30EA471D" w14:textId="77777777" w:rsidR="0083611F" w:rsidRPr="00EE0190" w:rsidRDefault="0083611F" w:rsidP="0083611F">
      <w:pPr>
        <w:pStyle w:val="ListParagraph"/>
        <w:tabs>
          <w:tab w:val="left" w:pos="426"/>
        </w:tabs>
        <w:ind w:left="0"/>
        <w:rPr>
          <w:rFonts w:cs="Arial"/>
          <w:sz w:val="20"/>
          <w:szCs w:val="20"/>
          <w:lang w:val="en-GB"/>
        </w:rPr>
      </w:pPr>
    </w:p>
    <w:p w14:paraId="26B6F8F5"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Democratic security, like hard security, requires a strong political commitment and investment. An important step in this regard was taken in 2023 in Reykjavik by the Heads of State and Government, when they reiterated their commitment to the Council of Europe, its mission and core values. They provided strategic guidance for the years to come, which was translated into a new Programme and Budget 2024-2027 and an increase in the resources allocated by the member States to the Organisation. </w:t>
      </w:r>
    </w:p>
    <w:p w14:paraId="5479852D" w14:textId="77777777" w:rsidR="0083611F" w:rsidRPr="00EE0190" w:rsidRDefault="0083611F" w:rsidP="0083611F">
      <w:pPr>
        <w:tabs>
          <w:tab w:val="left" w:pos="426"/>
        </w:tabs>
        <w:rPr>
          <w:rFonts w:cs="Arial"/>
          <w:szCs w:val="20"/>
        </w:rPr>
      </w:pPr>
    </w:p>
    <w:p w14:paraId="54F6F5B3" w14:textId="77777777" w:rsidR="0083611F" w:rsidRPr="00EE0190" w:rsidRDefault="0083611F" w:rsidP="0083611F">
      <w:pPr>
        <w:ind w:right="-226"/>
        <w:rPr>
          <w:b/>
          <w:bCs/>
          <w:smallCaps/>
          <w:sz w:val="20"/>
          <w:szCs w:val="24"/>
          <w:lang w:bidi="he-IL"/>
        </w:rPr>
      </w:pPr>
      <w:r w:rsidRPr="00EE0190">
        <w:rPr>
          <w:b/>
          <w:bCs/>
          <w:smallCaps/>
          <w:sz w:val="20"/>
          <w:szCs w:val="24"/>
          <w:lang w:bidi="he-IL"/>
        </w:rPr>
        <w:t>Strengthening the Council of Europe’s role in the new geopolitical landscape</w:t>
      </w:r>
    </w:p>
    <w:p w14:paraId="213CB284" w14:textId="77777777" w:rsidR="0083611F" w:rsidRPr="00EE0190" w:rsidRDefault="0083611F" w:rsidP="0083611F">
      <w:pPr>
        <w:pStyle w:val="ListParagraph"/>
        <w:tabs>
          <w:tab w:val="left" w:pos="426"/>
        </w:tabs>
        <w:ind w:left="0"/>
        <w:rPr>
          <w:rFonts w:cs="Arial"/>
          <w:sz w:val="20"/>
          <w:szCs w:val="20"/>
          <w:lang w:val="en-GB"/>
        </w:rPr>
      </w:pPr>
    </w:p>
    <w:p w14:paraId="3099274E"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The international order is rapidly changing under the influence of distinct but inextricably linked dynamics. The Council of Europe must play its full role in the new strategic and security architecture that Europe is defining. </w:t>
      </w:r>
    </w:p>
    <w:p w14:paraId="7E859B65" w14:textId="77777777" w:rsidR="0083611F" w:rsidRPr="00EE0190" w:rsidRDefault="0083611F" w:rsidP="0083611F">
      <w:pPr>
        <w:pStyle w:val="ListParagraph"/>
        <w:tabs>
          <w:tab w:val="left" w:pos="426"/>
        </w:tabs>
        <w:ind w:left="0"/>
        <w:rPr>
          <w:rFonts w:cs="Arial"/>
          <w:sz w:val="20"/>
          <w:szCs w:val="20"/>
          <w:lang w:val="en-GB"/>
        </w:rPr>
      </w:pPr>
    </w:p>
    <w:p w14:paraId="66A77D81"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To achieve this, it is crucial to keep the whole European family strong and united. Strengthening its cohesion will guarantee the citizens of our continent a future of peace, stability, prosperity and security. While divergent forces often seem to prevail at present, greater convergence must be found through dialogue and respect, based on our common values. This is not a time for double standards. Our diversity must be a source of enrichment, an added value, not a factor of judgement or division. Now, more than ever, the Council of Europe needs to be the lighthouse in the storm – 46 proud member States, equal in their diversity, uniquely positioned to help shape Europe’s future geopolitical and security architecture. </w:t>
      </w:r>
    </w:p>
    <w:p w14:paraId="4286BBF8" w14:textId="77777777" w:rsidR="0083611F" w:rsidRPr="00EE0190" w:rsidRDefault="0083611F" w:rsidP="0083611F">
      <w:pPr>
        <w:tabs>
          <w:tab w:val="left" w:pos="426"/>
        </w:tabs>
        <w:rPr>
          <w:rFonts w:cs="Arial"/>
          <w:szCs w:val="20"/>
        </w:rPr>
      </w:pPr>
    </w:p>
    <w:p w14:paraId="45E5E778" w14:textId="3F766F84"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This means reinforcing the Council of Europe’s external dimension, strengthening existing partnerships with the European Union and other international organisations, and finding the highest level of synergies with the European Political Community, in the long-term interest of the continent. This also means promoting democratic security beyond our borders. Europe’s security and strategic independence depend on it. Dialogue will be further developed, </w:t>
      </w:r>
      <w:proofErr w:type="gramStart"/>
      <w:r w:rsidRPr="00EE0190">
        <w:rPr>
          <w:rFonts w:cs="Arial"/>
          <w:sz w:val="20"/>
          <w:szCs w:val="20"/>
          <w:lang w:val="en-GB"/>
        </w:rPr>
        <w:t>in particular with</w:t>
      </w:r>
      <w:proofErr w:type="gramEnd"/>
      <w:r w:rsidRPr="00EE0190">
        <w:rPr>
          <w:rFonts w:cs="Arial"/>
          <w:sz w:val="20"/>
          <w:szCs w:val="20"/>
          <w:lang w:val="en-GB"/>
        </w:rPr>
        <w:t xml:space="preserve"> the Global South. Co</w:t>
      </w:r>
      <w:r w:rsidR="009C398A" w:rsidRPr="00EE0190">
        <w:rPr>
          <w:rFonts w:cs="Arial"/>
          <w:sz w:val="20"/>
          <w:szCs w:val="20"/>
          <w:lang w:val="en-GB"/>
        </w:rPr>
        <w:t>-</w:t>
      </w:r>
      <w:r w:rsidRPr="00EE0190">
        <w:rPr>
          <w:rFonts w:cs="Arial"/>
          <w:sz w:val="20"/>
          <w:szCs w:val="20"/>
          <w:lang w:val="en-GB"/>
        </w:rPr>
        <w:t xml:space="preserve">operation on technical matters, such as artificial intelligence (AI), cybercrime, terrorism or the environment will be broadened.  </w:t>
      </w:r>
    </w:p>
    <w:p w14:paraId="1FEDC049" w14:textId="77777777" w:rsidR="0083611F" w:rsidRPr="00EE0190" w:rsidRDefault="0083611F" w:rsidP="0083611F">
      <w:pPr>
        <w:pStyle w:val="ListParagraph"/>
        <w:tabs>
          <w:tab w:val="left" w:pos="426"/>
        </w:tabs>
        <w:ind w:left="0"/>
        <w:rPr>
          <w:rFonts w:eastAsia="Times New Roman" w:cs="Arial"/>
          <w:sz w:val="20"/>
          <w:szCs w:val="20"/>
          <w:lang w:val="en-GB"/>
        </w:rPr>
      </w:pPr>
    </w:p>
    <w:p w14:paraId="7EF67440" w14:textId="77777777" w:rsidR="0083611F" w:rsidRPr="00EE0190" w:rsidRDefault="0083611F" w:rsidP="0083611F">
      <w:pPr>
        <w:ind w:right="-226"/>
        <w:rPr>
          <w:b/>
          <w:bCs/>
          <w:smallCaps/>
          <w:sz w:val="20"/>
          <w:szCs w:val="24"/>
          <w:lang w:bidi="he-IL"/>
        </w:rPr>
      </w:pPr>
      <w:r w:rsidRPr="00EE0190">
        <w:rPr>
          <w:b/>
          <w:bCs/>
          <w:smallCaps/>
          <w:sz w:val="20"/>
          <w:szCs w:val="24"/>
          <w:lang w:bidi="he-IL"/>
        </w:rPr>
        <w:t>Supporting Ukraine</w:t>
      </w:r>
    </w:p>
    <w:p w14:paraId="4FD6C33F" w14:textId="77777777" w:rsidR="0083611F" w:rsidRPr="00EE0190" w:rsidRDefault="0083611F" w:rsidP="0083611F">
      <w:pPr>
        <w:rPr>
          <w:rFonts w:cs="Arial"/>
          <w:b/>
          <w:bCs/>
          <w:color w:val="000000"/>
          <w:szCs w:val="20"/>
        </w:rPr>
      </w:pPr>
    </w:p>
    <w:p w14:paraId="7D0D156F"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Ukraine and its people are and will remain a top priority. Ensuring accountability is a requirement for lasting peace. Based on the success of the Register of Damage, the Council of Europe has the know-how and capacity to play a leading role in the next steps. Significant progress has been made regarding the establishment of a Claims Commission and a Special Tribunal for the Crime of Aggression against Ukraine, and the Organisation stands ready to put them swiftly in place, should the States so decide. </w:t>
      </w:r>
    </w:p>
    <w:p w14:paraId="79FC4373" w14:textId="77777777" w:rsidR="0083611F" w:rsidRPr="00EE0190" w:rsidRDefault="0083611F" w:rsidP="0083611F">
      <w:pPr>
        <w:rPr>
          <w:rFonts w:eastAsiaTheme="minorHAnsi" w:cs="Arial"/>
          <w:szCs w:val="20"/>
          <w:lang w:bidi="he-IL"/>
        </w:rPr>
      </w:pPr>
      <w:r w:rsidRPr="00EE0190">
        <w:rPr>
          <w:rFonts w:cs="Arial"/>
          <w:szCs w:val="20"/>
        </w:rPr>
        <w:br w:type="page"/>
      </w:r>
    </w:p>
    <w:p w14:paraId="5DB483FE" w14:textId="77777777" w:rsidR="0083611F" w:rsidRPr="00EE0190" w:rsidRDefault="0083611F" w:rsidP="0083611F">
      <w:pPr>
        <w:pStyle w:val="ListParagraph"/>
        <w:tabs>
          <w:tab w:val="left" w:pos="426"/>
        </w:tabs>
        <w:ind w:left="0"/>
        <w:rPr>
          <w:rFonts w:cs="Arial"/>
          <w:sz w:val="20"/>
          <w:szCs w:val="20"/>
          <w:lang w:val="en-GB"/>
        </w:rPr>
      </w:pPr>
    </w:p>
    <w:p w14:paraId="713892CB" w14:textId="63498822"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Ukraine’s resilience, recovery and reconstruction will continue to be actively supported through the Action Plan, in close co-operation with the national authorities. From judicial reform and anti-corruption measures to safeguarding minority rights and media freedom, the Council of Europe’s work is at the heart of Ukraine’s future as a stable, prosperous and democratic European nation. The situation of the children of Ukraine will continue to be addressed with the active support of the Special Envoy of the Secretary General </w:t>
      </w:r>
      <w:proofErr w:type="gramStart"/>
      <w:r w:rsidRPr="00EE0190">
        <w:rPr>
          <w:rFonts w:cs="Arial"/>
          <w:sz w:val="20"/>
          <w:szCs w:val="20"/>
          <w:lang w:val="en-GB"/>
        </w:rPr>
        <w:t>on the situation of</w:t>
      </w:r>
      <w:proofErr w:type="gramEnd"/>
      <w:r w:rsidRPr="00EE0190">
        <w:rPr>
          <w:rFonts w:cs="Arial"/>
          <w:sz w:val="20"/>
          <w:szCs w:val="20"/>
          <w:lang w:val="en-GB"/>
        </w:rPr>
        <w:t xml:space="preserve"> the children of Ukraine. Of the Action Plan's estimated total budget of €65</w:t>
      </w:r>
      <w:r w:rsidR="0022209C" w:rsidRPr="00EE0190">
        <w:rPr>
          <w:rFonts w:cs="Arial"/>
          <w:sz w:val="20"/>
          <w:szCs w:val="20"/>
          <w:lang w:val="en-GB"/>
        </w:rPr>
        <w:t> </w:t>
      </w:r>
      <w:r w:rsidRPr="00EE0190">
        <w:rPr>
          <w:rFonts w:cs="Arial"/>
          <w:sz w:val="20"/>
          <w:szCs w:val="20"/>
          <w:lang w:val="en-GB"/>
        </w:rPr>
        <w:t>M, more than €42</w:t>
      </w:r>
      <w:r w:rsidR="0022209C" w:rsidRPr="00EE0190">
        <w:rPr>
          <w:rFonts w:cs="Arial"/>
          <w:sz w:val="20"/>
          <w:szCs w:val="20"/>
          <w:lang w:val="en-GB"/>
        </w:rPr>
        <w:t> </w:t>
      </w:r>
      <w:r w:rsidRPr="00EE0190">
        <w:rPr>
          <w:rFonts w:cs="Arial"/>
          <w:sz w:val="20"/>
          <w:szCs w:val="20"/>
          <w:lang w:val="en-GB"/>
        </w:rPr>
        <w:t>M has been secured. An additional €23</w:t>
      </w:r>
      <w:r w:rsidR="0022209C" w:rsidRPr="00EE0190">
        <w:rPr>
          <w:rFonts w:cs="Arial"/>
          <w:sz w:val="20"/>
          <w:szCs w:val="20"/>
          <w:lang w:val="en-GB"/>
        </w:rPr>
        <w:t> </w:t>
      </w:r>
      <w:r w:rsidRPr="00EE0190">
        <w:rPr>
          <w:rFonts w:cs="Arial"/>
          <w:sz w:val="20"/>
          <w:szCs w:val="20"/>
          <w:lang w:val="en-GB"/>
        </w:rPr>
        <w:t xml:space="preserve">M is needed to continue this vital work in 2025 and 2026 – this is key to respond to today’s crisis but also to secure peace and stability for tomorrow. </w:t>
      </w:r>
    </w:p>
    <w:p w14:paraId="226468B0" w14:textId="77777777" w:rsidR="0083611F" w:rsidRPr="00EE0190" w:rsidRDefault="0083611F" w:rsidP="0083611F">
      <w:pPr>
        <w:pStyle w:val="ListParagraph"/>
        <w:tabs>
          <w:tab w:val="left" w:pos="426"/>
        </w:tabs>
        <w:ind w:left="0"/>
        <w:rPr>
          <w:rFonts w:cs="Arial"/>
          <w:sz w:val="20"/>
          <w:szCs w:val="20"/>
          <w:lang w:val="en-GB"/>
        </w:rPr>
      </w:pPr>
    </w:p>
    <w:p w14:paraId="0110F3FE" w14:textId="77777777" w:rsidR="0083611F" w:rsidRPr="00EE0190" w:rsidRDefault="0083611F" w:rsidP="0083611F">
      <w:pPr>
        <w:ind w:right="-226"/>
        <w:rPr>
          <w:b/>
          <w:bCs/>
          <w:smallCaps/>
          <w:sz w:val="20"/>
          <w:szCs w:val="24"/>
          <w:lang w:bidi="he-IL"/>
        </w:rPr>
      </w:pPr>
      <w:r w:rsidRPr="00EE0190">
        <w:rPr>
          <w:b/>
          <w:bCs/>
          <w:smallCaps/>
          <w:sz w:val="20"/>
          <w:szCs w:val="24"/>
          <w:lang w:bidi="he-IL"/>
        </w:rPr>
        <w:t>Addressing democratic backsliding: towards a New Democratic Pact for Europe</w:t>
      </w:r>
    </w:p>
    <w:p w14:paraId="026D18C4" w14:textId="77777777" w:rsidR="0083611F" w:rsidRPr="00EE0190" w:rsidRDefault="0083611F" w:rsidP="0083611F">
      <w:pPr>
        <w:rPr>
          <w:rFonts w:cs="Arial"/>
          <w:b/>
          <w:bCs/>
          <w:color w:val="000000"/>
          <w:szCs w:val="20"/>
        </w:rPr>
      </w:pPr>
    </w:p>
    <w:p w14:paraId="2E5BC13E" w14:textId="22F6750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To address the many challenges facing democracy, resolute action is needed. The New Democratic Pact for Europe</w:t>
      </w:r>
      <w:r w:rsidRPr="00EE0190">
        <w:rPr>
          <w:rStyle w:val="FootnoteReference"/>
          <w:rFonts w:cs="Arial"/>
          <w:sz w:val="20"/>
          <w:szCs w:val="20"/>
          <w:lang w:val="en-GB"/>
        </w:rPr>
        <w:footnoteReference w:id="4"/>
      </w:r>
      <w:r w:rsidRPr="00EE0190">
        <w:rPr>
          <w:rFonts w:cs="Arial"/>
          <w:sz w:val="20"/>
          <w:szCs w:val="20"/>
          <w:lang w:val="en-GB"/>
        </w:rPr>
        <w:t xml:space="preserve"> is about revitalising democracy—making it stronger, more adaptable and more inclusive. All efforts should converge to leverage existing instruments, policies and tools, while proposing new initiatives and approaches, articulated around three pillars: </w:t>
      </w:r>
    </w:p>
    <w:p w14:paraId="111122AE" w14:textId="77777777" w:rsidR="0083611F" w:rsidRPr="00EE0190" w:rsidRDefault="0083611F" w:rsidP="0083611F">
      <w:pPr>
        <w:pStyle w:val="ListParagraph"/>
        <w:tabs>
          <w:tab w:val="left" w:pos="426"/>
        </w:tabs>
        <w:ind w:left="0"/>
        <w:rPr>
          <w:rFonts w:cs="Arial"/>
          <w:sz w:val="20"/>
          <w:szCs w:val="20"/>
          <w:lang w:val="en-GB"/>
        </w:rPr>
      </w:pPr>
    </w:p>
    <w:p w14:paraId="596C2C69" w14:textId="77777777" w:rsidR="0083611F" w:rsidRPr="00EE0190" w:rsidRDefault="0083611F" w:rsidP="0083611F">
      <w:pPr>
        <w:pStyle w:val="ListParagraph"/>
        <w:tabs>
          <w:tab w:val="left" w:pos="426"/>
        </w:tabs>
        <w:ind w:left="0"/>
        <w:rPr>
          <w:rFonts w:cs="Arial"/>
          <w:sz w:val="20"/>
          <w:szCs w:val="20"/>
          <w:lang w:val="en-GB"/>
        </w:rPr>
      </w:pPr>
      <w:r w:rsidRPr="00EE0190">
        <w:rPr>
          <w:rFonts w:cs="Arial"/>
          <w:sz w:val="20"/>
          <w:szCs w:val="20"/>
          <w:lang w:val="en-GB"/>
        </w:rPr>
        <w:t xml:space="preserve">o Learning and Practising Democracy: building democracy means fostering a critical mind, a culture of debate and an awareness of the common good. This involves strengthening education, civic engagement and ensuring inclusive participation, including for marginalised groups and minorities. </w:t>
      </w:r>
    </w:p>
    <w:p w14:paraId="25F0AD5F" w14:textId="77777777" w:rsidR="0083611F" w:rsidRPr="00EE0190" w:rsidRDefault="0083611F" w:rsidP="0083611F">
      <w:pPr>
        <w:pStyle w:val="ListParagraph"/>
        <w:tabs>
          <w:tab w:val="left" w:pos="426"/>
        </w:tabs>
        <w:ind w:left="0"/>
        <w:rPr>
          <w:rFonts w:cs="Arial"/>
          <w:sz w:val="20"/>
          <w:szCs w:val="20"/>
          <w:lang w:val="en-GB"/>
        </w:rPr>
      </w:pPr>
    </w:p>
    <w:p w14:paraId="1D37E2FD" w14:textId="77777777" w:rsidR="0083611F" w:rsidRPr="00EE0190" w:rsidRDefault="0083611F" w:rsidP="0083611F">
      <w:pPr>
        <w:pStyle w:val="ListParagraph"/>
        <w:tabs>
          <w:tab w:val="left" w:pos="426"/>
        </w:tabs>
        <w:ind w:left="0"/>
        <w:rPr>
          <w:rFonts w:cs="Arial"/>
          <w:sz w:val="20"/>
          <w:szCs w:val="20"/>
          <w:lang w:val="en-GB"/>
        </w:rPr>
      </w:pPr>
      <w:r w:rsidRPr="00EE0190">
        <w:rPr>
          <w:rFonts w:cs="Arial"/>
          <w:sz w:val="20"/>
          <w:szCs w:val="20"/>
          <w:lang w:val="en-GB"/>
        </w:rPr>
        <w:t>o Protecting Democracy: guaranteeing democratic security means safeguarding democratic institutions, protecting the separation of powers and the independence of the judiciary, ensuring free and fair elections, fighting against corruption, against electoral interference and disinformation, including through the misuse of digital technology and AI.</w:t>
      </w:r>
    </w:p>
    <w:p w14:paraId="040BD6B6" w14:textId="77777777" w:rsidR="0083611F" w:rsidRPr="00EE0190" w:rsidRDefault="0083611F" w:rsidP="0083611F">
      <w:pPr>
        <w:pStyle w:val="ListParagraph"/>
        <w:tabs>
          <w:tab w:val="left" w:pos="426"/>
        </w:tabs>
        <w:ind w:left="0"/>
        <w:rPr>
          <w:rFonts w:cs="Arial"/>
          <w:sz w:val="20"/>
          <w:szCs w:val="20"/>
          <w:lang w:val="en-GB"/>
        </w:rPr>
      </w:pPr>
    </w:p>
    <w:p w14:paraId="5538AC94" w14:textId="77777777" w:rsidR="0083611F" w:rsidRPr="00EE0190" w:rsidRDefault="0083611F" w:rsidP="0083611F">
      <w:pPr>
        <w:pStyle w:val="ListParagraph"/>
        <w:tabs>
          <w:tab w:val="left" w:pos="426"/>
        </w:tabs>
        <w:ind w:left="0"/>
        <w:rPr>
          <w:rFonts w:cs="Arial"/>
          <w:sz w:val="20"/>
          <w:szCs w:val="20"/>
          <w:lang w:val="en-GB"/>
        </w:rPr>
      </w:pPr>
      <w:r w:rsidRPr="00EE0190">
        <w:rPr>
          <w:rFonts w:cs="Arial"/>
          <w:sz w:val="20"/>
          <w:szCs w:val="20"/>
          <w:lang w:val="en-GB"/>
        </w:rPr>
        <w:t xml:space="preserve">o Innovating Democracy: guaranteeing democratic security is not enough. It must also be strengthened, renewed and adapted. This means exploring deliberative and participatory democracy, harnessing new technologies to improve accessibility, trust and efficiency in governance. Enhancing the meaningful engagement of youth and civil society will contribute to the development of innovative policies and practices and ensure the long-term resilience of democracy. </w:t>
      </w:r>
    </w:p>
    <w:p w14:paraId="7A4186E6" w14:textId="77777777" w:rsidR="0083611F" w:rsidRPr="00EE0190" w:rsidRDefault="0083611F" w:rsidP="0083611F">
      <w:pPr>
        <w:pStyle w:val="ListParagraph"/>
        <w:tabs>
          <w:tab w:val="left" w:pos="426"/>
        </w:tabs>
        <w:ind w:left="0"/>
        <w:rPr>
          <w:rFonts w:cs="Arial"/>
          <w:sz w:val="20"/>
          <w:szCs w:val="20"/>
          <w:lang w:val="en-GB"/>
        </w:rPr>
      </w:pPr>
    </w:p>
    <w:p w14:paraId="3EE11D4A"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This endeavour will be fuelled by a broad and inclusive consultation process across member States and beyond. Engaging in an open and critical dialogue, the Council of Europe will be the forum for all views, in the respect of the rights and values protected by the European Convention on Human Rights.</w:t>
      </w:r>
    </w:p>
    <w:p w14:paraId="5D2D83E9" w14:textId="77777777" w:rsidR="0083611F" w:rsidRPr="00EE0190" w:rsidRDefault="0083611F" w:rsidP="0083611F">
      <w:pPr>
        <w:pStyle w:val="ListParagraph"/>
        <w:tabs>
          <w:tab w:val="left" w:pos="426"/>
        </w:tabs>
        <w:ind w:left="0"/>
        <w:rPr>
          <w:rFonts w:cs="Arial"/>
          <w:sz w:val="20"/>
          <w:szCs w:val="20"/>
          <w:lang w:val="en-GB"/>
        </w:rPr>
      </w:pPr>
    </w:p>
    <w:p w14:paraId="362A6E4B"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process will culminate in 2026 with the endorsement of the New Democratic Pact for Europe, a path to a future where democracy is unshakable, where every voice matters, institutions inspire trust, and societies thrive on fairness, inclusion and innovation.</w:t>
      </w:r>
    </w:p>
    <w:p w14:paraId="14D5F543" w14:textId="77777777" w:rsidR="0083611F" w:rsidRPr="00EE0190" w:rsidRDefault="0083611F" w:rsidP="0083611F">
      <w:pPr>
        <w:pStyle w:val="ListParagraph"/>
        <w:tabs>
          <w:tab w:val="left" w:pos="426"/>
        </w:tabs>
        <w:ind w:left="0"/>
        <w:rPr>
          <w:rFonts w:cs="Arial"/>
          <w:sz w:val="20"/>
          <w:szCs w:val="20"/>
          <w:lang w:val="en-GB"/>
        </w:rPr>
      </w:pPr>
    </w:p>
    <w:p w14:paraId="6F2EBFC9" w14:textId="77777777" w:rsidR="0083611F" w:rsidRPr="00EE0190" w:rsidRDefault="0083611F" w:rsidP="0083611F">
      <w:pPr>
        <w:ind w:right="-226"/>
        <w:rPr>
          <w:b/>
          <w:bCs/>
          <w:smallCaps/>
          <w:sz w:val="20"/>
          <w:szCs w:val="24"/>
          <w:lang w:bidi="he-IL"/>
        </w:rPr>
      </w:pPr>
      <w:r w:rsidRPr="00EE0190">
        <w:rPr>
          <w:b/>
          <w:bCs/>
          <w:smallCaps/>
          <w:sz w:val="20"/>
          <w:szCs w:val="24"/>
          <w:lang w:bidi="he-IL"/>
        </w:rPr>
        <w:t xml:space="preserve">Ensuring an agile and efficient Organisation </w:t>
      </w:r>
    </w:p>
    <w:p w14:paraId="6F8087EA" w14:textId="77777777" w:rsidR="0083611F" w:rsidRPr="00EE0190" w:rsidRDefault="0083611F" w:rsidP="0083611F">
      <w:pPr>
        <w:pStyle w:val="ListParagraph"/>
        <w:tabs>
          <w:tab w:val="left" w:pos="426"/>
        </w:tabs>
        <w:ind w:left="0"/>
        <w:rPr>
          <w:rFonts w:cs="Arial"/>
          <w:sz w:val="20"/>
          <w:szCs w:val="20"/>
          <w:lang w:val="en-GB"/>
        </w:rPr>
      </w:pPr>
    </w:p>
    <w:p w14:paraId="30EB0CA0"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To achieve results, the Council of Europe’s work needs to be more visible, both to decision-makers and to the </w:t>
      </w:r>
      <w:proofErr w:type="gramStart"/>
      <w:r w:rsidRPr="00EE0190">
        <w:rPr>
          <w:rFonts w:cs="Arial"/>
          <w:sz w:val="20"/>
          <w:szCs w:val="20"/>
          <w:lang w:val="en-GB"/>
        </w:rPr>
        <w:t>general public</w:t>
      </w:r>
      <w:proofErr w:type="gramEnd"/>
      <w:r w:rsidRPr="00EE0190">
        <w:rPr>
          <w:rFonts w:cs="Arial"/>
          <w:sz w:val="20"/>
          <w:szCs w:val="20"/>
          <w:lang w:val="en-GB"/>
        </w:rPr>
        <w:t xml:space="preserve">. The Organisation must be more proactive, more impactful, more targeted, more innovative. Communication will be overhauled and events in member States will continue to be organised to reach out more effectively to the </w:t>
      </w:r>
      <w:proofErr w:type="gramStart"/>
      <w:r w:rsidRPr="00EE0190">
        <w:rPr>
          <w:rFonts w:cs="Arial"/>
          <w:sz w:val="20"/>
          <w:szCs w:val="20"/>
          <w:lang w:val="en-GB"/>
        </w:rPr>
        <w:t>general public</w:t>
      </w:r>
      <w:proofErr w:type="gramEnd"/>
      <w:r w:rsidRPr="00EE0190">
        <w:rPr>
          <w:rFonts w:cs="Arial"/>
          <w:sz w:val="20"/>
          <w:szCs w:val="20"/>
          <w:lang w:val="en-GB"/>
        </w:rPr>
        <w:t>, and in particular young people.</w:t>
      </w:r>
    </w:p>
    <w:p w14:paraId="44503044" w14:textId="77777777" w:rsidR="0083611F" w:rsidRPr="00EE0190" w:rsidRDefault="0083611F" w:rsidP="0083611F">
      <w:pPr>
        <w:pStyle w:val="ListParagraph"/>
        <w:tabs>
          <w:tab w:val="left" w:pos="426"/>
        </w:tabs>
        <w:ind w:left="0"/>
        <w:rPr>
          <w:rFonts w:cs="Arial"/>
          <w:sz w:val="20"/>
          <w:szCs w:val="20"/>
          <w:lang w:val="en-GB"/>
        </w:rPr>
      </w:pPr>
    </w:p>
    <w:p w14:paraId="535867E2"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Efforts will continue to ensure a more agile, resilient and results-oriented Organisation. Reform initiatives will continue to be implemented to achieve greater transparency, efficiency and effectiveness.</w:t>
      </w:r>
    </w:p>
    <w:p w14:paraId="01963860" w14:textId="77777777" w:rsidR="0083611F" w:rsidRPr="00EE0190" w:rsidRDefault="0083611F" w:rsidP="0083611F">
      <w:pPr>
        <w:rPr>
          <w:rFonts w:cs="Arial"/>
          <w:b/>
          <w:bCs/>
          <w:color w:val="000000"/>
          <w:szCs w:val="20"/>
        </w:rPr>
      </w:pPr>
    </w:p>
    <w:p w14:paraId="7AFD643B" w14:textId="77777777" w:rsidR="0083611F" w:rsidRPr="00EE0190" w:rsidRDefault="0083611F" w:rsidP="0083611F">
      <w:pPr>
        <w:rPr>
          <w:rFonts w:ascii="Arial Bold" w:eastAsiaTheme="minorHAnsi" w:hAnsi="Arial Bold" w:cs="Arial"/>
          <w:b/>
          <w:bCs/>
          <w:smallCaps/>
          <w:color w:val="000000"/>
          <w:sz w:val="22"/>
          <w:lang w:bidi="he-IL"/>
        </w:rPr>
      </w:pPr>
      <w:r w:rsidRPr="00EE0190">
        <w:rPr>
          <w:rFonts w:ascii="Arial Bold" w:hAnsi="Arial Bold" w:cs="Arial"/>
          <w:b/>
          <w:bCs/>
          <w:smallCaps/>
          <w:color w:val="000000"/>
        </w:rPr>
        <w:br w:type="page"/>
      </w:r>
    </w:p>
    <w:p w14:paraId="65FB35D3" w14:textId="2D8F2DF2" w:rsidR="0083611F" w:rsidRPr="00EE0190" w:rsidRDefault="0083611F" w:rsidP="0083611F">
      <w:pPr>
        <w:pStyle w:val="ListParagraph"/>
        <w:tabs>
          <w:tab w:val="left" w:pos="426"/>
        </w:tabs>
        <w:ind w:left="0"/>
        <w:rPr>
          <w:rFonts w:ascii="Arial Bold" w:hAnsi="Arial Bold" w:cs="Arial"/>
          <w:b/>
          <w:bCs/>
          <w:smallCaps/>
          <w:color w:val="000000"/>
          <w:lang w:val="en-GB"/>
        </w:rPr>
      </w:pPr>
      <w:r w:rsidRPr="00EE0190">
        <w:rPr>
          <w:rFonts w:ascii="Arial Bold" w:hAnsi="Arial Bold" w:cs="Arial"/>
          <w:b/>
          <w:bCs/>
          <w:smallCaps/>
          <w:color w:val="000000"/>
          <w:lang w:val="en-GB"/>
        </w:rPr>
        <w:lastRenderedPageBreak/>
        <w:t>Budgetary framework of the Secretary General’s proposal</w:t>
      </w:r>
    </w:p>
    <w:p w14:paraId="714CD7E9" w14:textId="77777777" w:rsidR="0083611F" w:rsidRPr="00EE0190" w:rsidRDefault="0083611F" w:rsidP="0083611F">
      <w:pPr>
        <w:pStyle w:val="ListParagraph"/>
        <w:tabs>
          <w:tab w:val="left" w:pos="426"/>
        </w:tabs>
        <w:ind w:left="0"/>
        <w:rPr>
          <w:rFonts w:cs="Arial"/>
          <w:b/>
          <w:bCs/>
          <w:color w:val="000000"/>
          <w:sz w:val="20"/>
          <w:szCs w:val="20"/>
          <w:lang w:val="en-GB"/>
        </w:rPr>
      </w:pPr>
    </w:p>
    <w:p w14:paraId="2C03F3F1" w14:textId="6CF44362"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The political support expressed by the Heads of State and Government in the </w:t>
      </w:r>
      <w:r w:rsidRPr="00EE0190">
        <w:rPr>
          <w:rFonts w:cs="Arial"/>
          <w:b/>
          <w:bCs/>
          <w:sz w:val="20"/>
          <w:szCs w:val="20"/>
          <w:lang w:val="en-GB"/>
        </w:rPr>
        <w:t>Reykjavik Declaration</w:t>
      </w:r>
      <w:r w:rsidRPr="00EE0190">
        <w:rPr>
          <w:rFonts w:cs="Arial"/>
          <w:sz w:val="20"/>
          <w:szCs w:val="20"/>
          <w:lang w:val="en-GB"/>
        </w:rPr>
        <w:t xml:space="preserve">, was translated into a </w:t>
      </w:r>
      <w:r w:rsidRPr="00EE0190">
        <w:rPr>
          <w:rFonts w:cs="Arial"/>
          <w:b/>
          <w:bCs/>
          <w:sz w:val="20"/>
          <w:szCs w:val="20"/>
          <w:lang w:val="en-GB"/>
        </w:rPr>
        <w:t>new Programme and Budget 2024-2027</w:t>
      </w:r>
      <w:r w:rsidRPr="00EE0190">
        <w:rPr>
          <w:rFonts w:cs="Arial"/>
          <w:sz w:val="20"/>
          <w:szCs w:val="20"/>
          <w:lang w:val="en-GB"/>
        </w:rPr>
        <w:t xml:space="preserve">. Through a more integrated structure articulated around 7 operational programmes (cf. </w:t>
      </w:r>
      <w:bookmarkStart w:id="13" w:name="_ML_000000000007_VALID"/>
      <w:r w:rsidR="00F473E0" w:rsidRPr="00F473E0">
        <w:rPr>
          <w:rFonts w:cs="Arial"/>
          <w:sz w:val="20"/>
          <w:szCs w:val="20"/>
          <w:lang w:val="en-GB"/>
        </w:rPr>
        <w:fldChar w:fldCharType="begin"/>
      </w:r>
      <w:r w:rsidR="00F473E0" w:rsidRPr="00F473E0">
        <w:rPr>
          <w:rFonts w:cs="Arial"/>
          <w:sz w:val="20"/>
          <w:szCs w:val="20"/>
          <w:lang w:val="en-GB"/>
        </w:rPr>
        <w:instrText>HYPERLINK "https://search.coe.int/cm/eng#%7B%22CoEReference%22:[%22CM(2025)130-add%22],%22CoELanguageId%22:[%22eng%22],%22CoECollection%22:[%22COE_DOC%22],%22po%22:%7B%22ref%22:%22=%22%7D%7D" \o "[1543/11.1] Council of Europe Programme and Budget 2024-2027 (2026-2027 draft)"</w:instrText>
      </w:r>
      <w:r w:rsidR="00F473E0" w:rsidRPr="00F473E0">
        <w:rPr>
          <w:rFonts w:cs="Arial"/>
          <w:sz w:val="20"/>
          <w:szCs w:val="20"/>
          <w:lang w:val="en-GB"/>
        </w:rPr>
      </w:r>
      <w:r w:rsidR="00F473E0" w:rsidRPr="00F473E0">
        <w:rPr>
          <w:rFonts w:cs="Arial"/>
          <w:sz w:val="20"/>
          <w:szCs w:val="20"/>
          <w:lang w:val="en-GB"/>
        </w:rPr>
        <w:fldChar w:fldCharType="separate"/>
      </w:r>
      <w:bookmarkEnd w:id="13"/>
      <w:r w:rsidR="00F473E0" w:rsidRPr="00F473E0">
        <w:rPr>
          <w:rStyle w:val="Hyperlink"/>
          <w:rFonts w:cs="Arial"/>
          <w:sz w:val="20"/>
          <w:szCs w:val="20"/>
          <w:lang w:val="en-GB"/>
        </w:rPr>
        <w:t>CM(2025)130-add</w:t>
      </w:r>
      <w:r w:rsidR="00F473E0" w:rsidRPr="00F473E0">
        <w:rPr>
          <w:rFonts w:cs="Arial"/>
          <w:sz w:val="20"/>
          <w:szCs w:val="20"/>
          <w:lang w:val="en-GB"/>
        </w:rPr>
        <w:fldChar w:fldCharType="end"/>
      </w:r>
      <w:r w:rsidRPr="00EE0190">
        <w:rPr>
          <w:rFonts w:cs="Arial"/>
          <w:sz w:val="20"/>
          <w:szCs w:val="20"/>
          <w:lang w:val="en-GB"/>
        </w:rPr>
        <w:t>), the action of the Organisation focused on</w:t>
      </w:r>
      <w:r w:rsidRPr="00EE0190">
        <w:rPr>
          <w:rFonts w:cs="Arial"/>
          <w:sz w:val="20"/>
          <w:lang w:val="en-GB"/>
        </w:rPr>
        <w:t xml:space="preserve"> strengthening </w:t>
      </w:r>
      <w:r w:rsidRPr="00EE0190">
        <w:rPr>
          <w:rFonts w:cs="Arial"/>
          <w:b/>
          <w:bCs/>
          <w:sz w:val="20"/>
          <w:lang w:val="en-GB"/>
        </w:rPr>
        <w:t>democratic security</w:t>
      </w:r>
      <w:r w:rsidRPr="00EE0190">
        <w:rPr>
          <w:rFonts w:cs="Arial"/>
          <w:sz w:val="20"/>
          <w:lang w:val="en-GB"/>
        </w:rPr>
        <w:t xml:space="preserve"> and countering democratic backsliding by promoting and protecting common values, responding to current challenges and anticipating future challenges, stepping up engagement with civil society and youth, and assisting, within its mandate, Ukraine and </w:t>
      </w:r>
      <w:bookmarkStart w:id="14" w:name="_Hlk135397778"/>
      <w:r w:rsidRPr="00EE0190">
        <w:rPr>
          <w:rFonts w:cs="Arial"/>
          <w:sz w:val="20"/>
          <w:lang w:val="en-GB"/>
        </w:rPr>
        <w:t>other member States and people affected by the Russian Federation’s aggression against Ukraine</w:t>
      </w:r>
      <w:bookmarkEnd w:id="14"/>
      <w:r w:rsidRPr="00EE0190">
        <w:rPr>
          <w:rFonts w:cs="Arial"/>
          <w:sz w:val="20"/>
          <w:lang w:val="en-GB"/>
        </w:rPr>
        <w:t>.</w:t>
      </w:r>
      <w:r w:rsidRPr="00EE0190">
        <w:rPr>
          <w:rFonts w:cs="Arial"/>
          <w:sz w:val="20"/>
          <w:szCs w:val="20"/>
          <w:lang w:val="en-GB"/>
        </w:rPr>
        <w:t xml:space="preserve"> </w:t>
      </w:r>
    </w:p>
    <w:p w14:paraId="2EB2266A" w14:textId="77777777" w:rsidR="0083611F" w:rsidRPr="00EE0190" w:rsidRDefault="0083611F" w:rsidP="0083611F">
      <w:pPr>
        <w:pStyle w:val="ListParagraph"/>
        <w:tabs>
          <w:tab w:val="left" w:pos="426"/>
        </w:tabs>
        <w:ind w:left="0"/>
        <w:rPr>
          <w:rFonts w:cs="Arial"/>
          <w:b/>
          <w:bCs/>
          <w:color w:val="000000"/>
          <w:sz w:val="20"/>
          <w:szCs w:val="20"/>
          <w:lang w:val="en-GB"/>
        </w:rPr>
      </w:pPr>
    </w:p>
    <w:p w14:paraId="03787D63"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4</w:t>
      </w:r>
      <w:r w:rsidRPr="00EE0190">
        <w:rPr>
          <w:rFonts w:cs="Arial"/>
          <w:sz w:val="20"/>
          <w:szCs w:val="20"/>
          <w:vertAlign w:val="superscript"/>
          <w:lang w:val="en-GB"/>
        </w:rPr>
        <w:t>th</w:t>
      </w:r>
      <w:r w:rsidRPr="00EE0190">
        <w:rPr>
          <w:rFonts w:cs="Arial"/>
          <w:sz w:val="20"/>
          <w:szCs w:val="20"/>
          <w:lang w:val="en-GB"/>
        </w:rPr>
        <w:t xml:space="preserve"> Summit’s key outcomes and strategic priorities were translated into an increase in resources in real terms for targeted priority areas, including the European Court of Human Rights, Execution of Judgments, the Office of the Commissioner for Human Rights, the implementation of the Reykjavik Principles for Democracy, the environment, the fight against the smuggling of migrants and the Organisation’s co-operation dimension for the Council of Europe action plans, including for Ukraine. Priority actions were also supported through reallocations within the envelope and the use of time-bound flex funds (cf. §36 below).</w:t>
      </w:r>
      <w:bookmarkStart w:id="15" w:name="_Hlk198627812"/>
      <w:r w:rsidRPr="00EE0190">
        <w:rPr>
          <w:vertAlign w:val="superscript"/>
          <w:lang w:val="en-GB"/>
        </w:rPr>
        <w:footnoteReference w:id="5"/>
      </w:r>
      <w:r w:rsidRPr="00EE0190">
        <w:rPr>
          <w:rFonts w:cs="Arial"/>
          <w:sz w:val="20"/>
          <w:szCs w:val="20"/>
          <w:vertAlign w:val="superscript"/>
          <w:lang w:val="en-GB"/>
        </w:rPr>
        <w:t xml:space="preserve"> </w:t>
      </w:r>
      <w:bookmarkEnd w:id="15"/>
    </w:p>
    <w:p w14:paraId="406F0061" w14:textId="77777777" w:rsidR="0083611F" w:rsidRPr="00EE0190" w:rsidRDefault="0083611F" w:rsidP="0083611F">
      <w:pPr>
        <w:pStyle w:val="ListParagraph"/>
        <w:tabs>
          <w:tab w:val="left" w:pos="426"/>
        </w:tabs>
        <w:ind w:left="0"/>
        <w:rPr>
          <w:rFonts w:eastAsia="Times New Roman" w:cs="Arial"/>
          <w:sz w:val="20"/>
          <w:szCs w:val="20"/>
          <w:lang w:val="en-GB"/>
        </w:rPr>
      </w:pPr>
    </w:p>
    <w:p w14:paraId="7D6E52AA"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The decisions taken for the first biennium provide a solid base on which to build. </w:t>
      </w:r>
    </w:p>
    <w:p w14:paraId="0C664443" w14:textId="77777777" w:rsidR="0083611F" w:rsidRPr="00EE0190" w:rsidRDefault="0083611F" w:rsidP="0083611F">
      <w:pPr>
        <w:pStyle w:val="ListParagraph"/>
        <w:tabs>
          <w:tab w:val="left" w:pos="426"/>
        </w:tabs>
        <w:ind w:left="0"/>
        <w:rPr>
          <w:rFonts w:cs="Arial"/>
          <w:sz w:val="20"/>
          <w:szCs w:val="20"/>
          <w:lang w:val="en-GB"/>
        </w:rPr>
      </w:pPr>
    </w:p>
    <w:p w14:paraId="4A558599" w14:textId="42DDADFF"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Evaluation on the implementation of the Reykjavik Declaration</w:t>
      </w:r>
      <w:bookmarkStart w:id="17" w:name="_Hlk198627794"/>
      <w:r w:rsidR="009C398A" w:rsidRPr="00EE0190">
        <w:rPr>
          <w:rStyle w:val="FootnoteReference"/>
          <w:rFonts w:cs="Arial"/>
          <w:sz w:val="20"/>
          <w:szCs w:val="20"/>
          <w:lang w:val="en-GB"/>
        </w:rPr>
        <w:footnoteReference w:id="6"/>
      </w:r>
      <w:r w:rsidRPr="00EE0190">
        <w:rPr>
          <w:rFonts w:cs="Arial"/>
          <w:sz w:val="20"/>
          <w:szCs w:val="20"/>
          <w:lang w:val="en-GB"/>
        </w:rPr>
        <w:t xml:space="preserve"> </w:t>
      </w:r>
      <w:bookmarkEnd w:id="17"/>
      <w:r w:rsidRPr="00EE0190">
        <w:rPr>
          <w:rFonts w:cs="Arial"/>
          <w:sz w:val="20"/>
          <w:szCs w:val="20"/>
          <w:lang w:val="en-GB"/>
        </w:rPr>
        <w:t xml:space="preserve">concludes that the response given to the Declaration to date is relevant and effective in general. The Programme and Budget is aligned with the Declaration and important steps have been taken in priority areas, </w:t>
      </w:r>
      <w:proofErr w:type="gramStart"/>
      <w:r w:rsidRPr="00EE0190">
        <w:rPr>
          <w:rFonts w:cs="Arial"/>
          <w:sz w:val="20"/>
          <w:szCs w:val="20"/>
          <w:lang w:val="en-GB"/>
        </w:rPr>
        <w:t>in particular to</w:t>
      </w:r>
      <w:proofErr w:type="gramEnd"/>
      <w:r w:rsidRPr="00EE0190">
        <w:rPr>
          <w:rFonts w:cs="Arial"/>
          <w:sz w:val="20"/>
          <w:szCs w:val="20"/>
          <w:lang w:val="en-GB"/>
        </w:rPr>
        <w:t xml:space="preserve"> support Ukraine. Continuation of existing work has been validated by the Declaration and ensures consistency over time. Additional efforts have been made to involve civil society and youth representatives. However, the Evaluation highlights that high expectations remain to be fulfilled </w:t>
      </w:r>
      <w:proofErr w:type="gramStart"/>
      <w:r w:rsidRPr="00EE0190">
        <w:rPr>
          <w:rFonts w:cs="Arial"/>
          <w:sz w:val="20"/>
          <w:szCs w:val="20"/>
          <w:lang w:val="en-GB"/>
        </w:rPr>
        <w:t>with regard to</w:t>
      </w:r>
      <w:proofErr w:type="gramEnd"/>
      <w:r w:rsidRPr="00EE0190">
        <w:rPr>
          <w:rFonts w:cs="Arial"/>
          <w:sz w:val="20"/>
          <w:szCs w:val="20"/>
          <w:lang w:val="en-GB"/>
        </w:rPr>
        <w:t xml:space="preserve"> the establishment of a comprehensive compensation mechanism, the protection and promotion of democracy and responses to environmental concerns. It further recommends defining the level of ambition of the Organisation on civil society and youth engagement, decentralisation and the external dimension. It also acknowledges that current funding is unlikely to be sufficient to meet the expectations set by the Declaration. </w:t>
      </w:r>
    </w:p>
    <w:p w14:paraId="4DF30E74" w14:textId="77777777" w:rsidR="0083611F" w:rsidRPr="00EE0190" w:rsidRDefault="0083611F" w:rsidP="0083611F">
      <w:pPr>
        <w:pStyle w:val="ListParagraph"/>
        <w:tabs>
          <w:tab w:val="left" w:pos="426"/>
        </w:tabs>
        <w:ind w:left="0"/>
        <w:rPr>
          <w:rFonts w:eastAsia="Times New Roman" w:cs="Arial"/>
          <w:sz w:val="20"/>
          <w:szCs w:val="20"/>
          <w:lang w:val="en-GB"/>
        </w:rPr>
      </w:pPr>
    </w:p>
    <w:p w14:paraId="007E6A1C"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The main parameters of the Secretary General’s proposal for 2026-2027 are presented below. </w:t>
      </w:r>
    </w:p>
    <w:p w14:paraId="0CB97237" w14:textId="77777777" w:rsidR="0083611F" w:rsidRPr="00EE0190" w:rsidRDefault="0083611F" w:rsidP="0083611F">
      <w:pPr>
        <w:pStyle w:val="ListParagraph"/>
        <w:tabs>
          <w:tab w:val="left" w:pos="426"/>
        </w:tabs>
        <w:ind w:left="0"/>
        <w:rPr>
          <w:rFonts w:eastAsia="Times New Roman" w:cs="Arial"/>
          <w:sz w:val="20"/>
          <w:szCs w:val="20"/>
          <w:lang w:val="en-GB"/>
        </w:rPr>
      </w:pPr>
    </w:p>
    <w:p w14:paraId="415F6ABE" w14:textId="77777777" w:rsidR="0083611F" w:rsidRPr="00EE0190" w:rsidRDefault="0083611F" w:rsidP="0083611F">
      <w:pPr>
        <w:pStyle w:val="ListParagraph"/>
        <w:tabs>
          <w:tab w:val="left" w:pos="426"/>
        </w:tabs>
        <w:ind w:left="0"/>
        <w:rPr>
          <w:rFonts w:eastAsia="Times New Roman" w:cs="Arial"/>
          <w:b/>
          <w:bCs/>
          <w:i/>
          <w:iCs/>
          <w:lang w:val="en-GB"/>
        </w:rPr>
      </w:pPr>
      <w:r w:rsidRPr="00EE0190">
        <w:rPr>
          <w:rFonts w:eastAsia="Times New Roman" w:cs="Arial"/>
          <w:b/>
          <w:bCs/>
          <w:i/>
          <w:iCs/>
          <w:lang w:val="en-GB"/>
        </w:rPr>
        <w:t>A: Total of member State’s contributions</w:t>
      </w:r>
    </w:p>
    <w:p w14:paraId="048EDA4C" w14:textId="77777777" w:rsidR="0083611F" w:rsidRPr="00EE0190" w:rsidRDefault="0083611F" w:rsidP="0083611F">
      <w:pPr>
        <w:pStyle w:val="ListParagraph"/>
        <w:tabs>
          <w:tab w:val="left" w:pos="426"/>
        </w:tabs>
        <w:ind w:left="0"/>
        <w:rPr>
          <w:rFonts w:eastAsia="Times New Roman" w:cs="Arial"/>
          <w:sz w:val="20"/>
          <w:szCs w:val="20"/>
          <w:lang w:val="en-GB"/>
        </w:rPr>
      </w:pPr>
    </w:p>
    <w:p w14:paraId="77595A8A"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The informal discussions between the Secretary General and member States on 14 and 15 April 2025</w:t>
      </w:r>
      <w:bookmarkStart w:id="18" w:name="_Hlk198627835"/>
      <w:r w:rsidRPr="00EE0190">
        <w:rPr>
          <w:rStyle w:val="FootnoteReference"/>
          <w:rFonts w:cs="Arial"/>
          <w:sz w:val="20"/>
          <w:szCs w:val="20"/>
          <w:lang w:val="en-GB"/>
        </w:rPr>
        <w:footnoteReference w:id="7"/>
      </w:r>
      <w:r w:rsidRPr="00EE0190">
        <w:rPr>
          <w:rFonts w:cs="Arial"/>
          <w:sz w:val="20"/>
          <w:szCs w:val="20"/>
          <w:lang w:val="en-GB"/>
        </w:rPr>
        <w:t xml:space="preserve"> </w:t>
      </w:r>
      <w:bookmarkEnd w:id="18"/>
      <w:r w:rsidRPr="00EE0190">
        <w:rPr>
          <w:rFonts w:cs="Arial"/>
          <w:sz w:val="20"/>
          <w:szCs w:val="20"/>
          <w:lang w:val="en-GB"/>
        </w:rPr>
        <w:t>highlighted broad appreciation of the Secretary General’s overarching goal of democratic security, and the priorities of supporting Ukraine, the New Democratic Pact for Europe and strengthening the Council of Europe’s role in the new geopolitical landscape. In budgetary terms, emphasis was put on a pragmatic, realistic and balanced approach to the budget with a focus on efficiency and optimising available resources and redeployment within the budgetary envelope.</w:t>
      </w:r>
    </w:p>
    <w:p w14:paraId="39F36488" w14:textId="77777777" w:rsidR="0083611F" w:rsidRPr="00EE0190" w:rsidRDefault="0083611F" w:rsidP="0083611F">
      <w:pPr>
        <w:pStyle w:val="ListParagraph"/>
        <w:tabs>
          <w:tab w:val="left" w:pos="426"/>
        </w:tabs>
        <w:ind w:left="0"/>
        <w:rPr>
          <w:rFonts w:cs="Arial"/>
          <w:sz w:val="20"/>
          <w:szCs w:val="20"/>
          <w:lang w:val="en-GB"/>
        </w:rPr>
      </w:pPr>
    </w:p>
    <w:p w14:paraId="49648DBF" w14:textId="77777777"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 In this light, the Secretary General proposes to </w:t>
      </w:r>
      <w:r w:rsidRPr="00EE0190">
        <w:rPr>
          <w:rFonts w:cs="Arial"/>
          <w:b/>
          <w:bCs/>
          <w:sz w:val="20"/>
          <w:szCs w:val="20"/>
          <w:lang w:val="en-GB"/>
        </w:rPr>
        <w:t>maintain the Organisation’s resources at their current level in real terms</w:t>
      </w:r>
      <w:r w:rsidRPr="00EE0190">
        <w:rPr>
          <w:rFonts w:cs="Arial"/>
          <w:sz w:val="20"/>
          <w:szCs w:val="20"/>
          <w:lang w:val="en-GB"/>
        </w:rPr>
        <w:t xml:space="preserve"> with a number of redeployments within the base envelope to support the priorities and organisational reform, bearing in mind that the on-going discussions on the Claims Commission and the Special Tribunal would lead to a real increase in member States’ contributions should they decide to put them in place.</w:t>
      </w:r>
    </w:p>
    <w:p w14:paraId="319EB825" w14:textId="77777777" w:rsidR="0083611F" w:rsidRPr="00EE0190" w:rsidRDefault="0083611F" w:rsidP="0083611F">
      <w:pPr>
        <w:pStyle w:val="ListParagraph"/>
        <w:tabs>
          <w:tab w:val="left" w:pos="426"/>
        </w:tabs>
        <w:ind w:left="0"/>
        <w:rPr>
          <w:rFonts w:eastAsia="Times New Roman" w:cs="Arial"/>
          <w:sz w:val="20"/>
          <w:szCs w:val="20"/>
          <w:lang w:val="en-GB"/>
        </w:rPr>
      </w:pPr>
      <w:r w:rsidRPr="00EE0190">
        <w:rPr>
          <w:rFonts w:eastAsia="Times New Roman" w:cs="Arial"/>
          <w:sz w:val="20"/>
          <w:szCs w:val="20"/>
          <w:lang w:val="en-GB"/>
        </w:rPr>
        <w:t xml:space="preserve"> </w:t>
      </w:r>
    </w:p>
    <w:p w14:paraId="310B4287" w14:textId="5BDA0096" w:rsidR="0083611F" w:rsidRPr="00EE0190" w:rsidRDefault="0083611F" w:rsidP="008361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sz w:val="20"/>
          <w:szCs w:val="20"/>
          <w:lang w:val="en-GB"/>
        </w:rPr>
        <w:t xml:space="preserve">To </w:t>
      </w:r>
      <w:r w:rsidRPr="00EE0190">
        <w:rPr>
          <w:rFonts w:cs="Arial"/>
          <w:sz w:val="20"/>
          <w:szCs w:val="20"/>
          <w:lang w:val="en-GB"/>
        </w:rPr>
        <w:t>maintain</w:t>
      </w:r>
      <w:r w:rsidRPr="00EE0190">
        <w:rPr>
          <w:rFonts w:eastAsia="Times New Roman" w:cs="Arial"/>
          <w:sz w:val="20"/>
          <w:szCs w:val="20"/>
          <w:lang w:val="en-GB"/>
        </w:rPr>
        <w:t xml:space="preserve"> the current base budgetary envelope in real terms would mean that in 2026 inflation of 2% would be applied to the total of member States’ contributions to the General Budget and enlarged/partial agreements in France. For enlarged/partial agreements outside France, the applicable inflation rates applicable would be: 2.7% for the North-South Centre (Portugal), 2.8% for Modern Languages (Graz) (Austria), 2.1% for Enlarged Partial Agreement on Cultural Routes (Luxembourg) and 3.3% for the Register</w:t>
      </w:r>
      <w:r w:rsidR="009C398A" w:rsidRPr="00EE0190">
        <w:rPr>
          <w:rFonts w:eastAsia="Times New Roman" w:cs="Arial"/>
          <w:sz w:val="20"/>
          <w:szCs w:val="20"/>
          <w:lang w:val="en-GB"/>
        </w:rPr>
        <w:t xml:space="preserve"> of Damage</w:t>
      </w:r>
      <w:r w:rsidRPr="00EE0190">
        <w:rPr>
          <w:rFonts w:eastAsia="Times New Roman" w:cs="Arial"/>
          <w:sz w:val="20"/>
          <w:szCs w:val="20"/>
          <w:lang w:val="en-GB"/>
        </w:rPr>
        <w:t xml:space="preserve"> (the Netherlands).</w:t>
      </w:r>
      <w:bookmarkStart w:id="20" w:name="_Hlk198627902"/>
      <w:r w:rsidRPr="00EE0190">
        <w:rPr>
          <w:rStyle w:val="FootnoteReference"/>
          <w:rFonts w:eastAsia="Times New Roman" w:cs="Arial"/>
          <w:sz w:val="20"/>
          <w:szCs w:val="20"/>
          <w:lang w:val="en-GB"/>
        </w:rPr>
        <w:footnoteReference w:id="8"/>
      </w:r>
      <w:bookmarkEnd w:id="20"/>
      <w:r w:rsidRPr="00EE0190">
        <w:rPr>
          <w:rFonts w:eastAsia="Times New Roman" w:cs="Arial"/>
          <w:sz w:val="20"/>
          <w:szCs w:val="20"/>
          <w:lang w:val="en-GB"/>
        </w:rPr>
        <w:t xml:space="preserve"> For 2027, a forecast inflation rate of 2% has been used.</w:t>
      </w:r>
    </w:p>
    <w:p w14:paraId="1803FBC7" w14:textId="77777777" w:rsidR="0083611F" w:rsidRPr="00EE0190" w:rsidRDefault="0083611F" w:rsidP="0083611F">
      <w:pPr>
        <w:pStyle w:val="ListParagraph"/>
        <w:tabs>
          <w:tab w:val="left" w:pos="426"/>
        </w:tabs>
        <w:ind w:left="0"/>
        <w:rPr>
          <w:rFonts w:eastAsia="Times New Roman" w:cs="Arial"/>
          <w:sz w:val="20"/>
          <w:szCs w:val="20"/>
          <w:lang w:val="en-GB"/>
        </w:rPr>
      </w:pPr>
    </w:p>
    <w:p w14:paraId="6BDEC6C0" w14:textId="77777777" w:rsidR="0083611F" w:rsidRPr="00EE0190" w:rsidRDefault="0083611F" w:rsidP="0083611F">
      <w:pPr>
        <w:rPr>
          <w:rFonts w:eastAsia="Times New Roman" w:cs="Arial"/>
          <w:szCs w:val="20"/>
          <w:lang w:bidi="he-IL"/>
        </w:rPr>
      </w:pPr>
      <w:r w:rsidRPr="00EE0190">
        <w:rPr>
          <w:rFonts w:eastAsia="Times New Roman" w:cs="Arial"/>
          <w:szCs w:val="20"/>
        </w:rPr>
        <w:br w:type="page"/>
      </w:r>
    </w:p>
    <w:p w14:paraId="5C7B9C33" w14:textId="70155542" w:rsidR="0083611F" w:rsidRPr="00EE0190" w:rsidRDefault="0083611F" w:rsidP="008361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sz w:val="20"/>
          <w:szCs w:val="20"/>
          <w:lang w:val="en-GB"/>
        </w:rPr>
        <w:lastRenderedPageBreak/>
        <w:t xml:space="preserve">Member States’ total contributions are set out in Table </w:t>
      </w:r>
      <w:r w:rsidR="00A90109" w:rsidRPr="00EE0190">
        <w:rPr>
          <w:rFonts w:eastAsia="Times New Roman" w:cs="Arial"/>
          <w:sz w:val="20"/>
          <w:szCs w:val="20"/>
          <w:lang w:val="en-GB"/>
        </w:rPr>
        <w:t>a</w:t>
      </w:r>
      <w:r w:rsidRPr="00EE0190">
        <w:rPr>
          <w:rFonts w:eastAsia="Times New Roman" w:cs="Arial"/>
          <w:sz w:val="20"/>
          <w:szCs w:val="20"/>
          <w:lang w:val="en-GB"/>
        </w:rPr>
        <w:t xml:space="preserve"> below.</w:t>
      </w:r>
    </w:p>
    <w:p w14:paraId="0D243276" w14:textId="77777777" w:rsidR="0083611F" w:rsidRPr="00EE0190" w:rsidRDefault="0083611F" w:rsidP="0083611F">
      <w:pPr>
        <w:pStyle w:val="ListParagraph"/>
        <w:tabs>
          <w:tab w:val="left" w:pos="426"/>
        </w:tabs>
        <w:ind w:left="0"/>
        <w:rPr>
          <w:rFonts w:eastAsia="Times New Roman" w:cs="Arial"/>
          <w:sz w:val="20"/>
          <w:szCs w:val="20"/>
          <w:lang w:val="en-GB"/>
        </w:rPr>
      </w:pPr>
    </w:p>
    <w:p w14:paraId="40B09BDA" w14:textId="3D4DA2B7" w:rsidR="0083611F" w:rsidRPr="00EE0190" w:rsidRDefault="00B36FA8" w:rsidP="0083611F">
      <w:pPr>
        <w:pStyle w:val="ListParagraph"/>
        <w:tabs>
          <w:tab w:val="left" w:pos="426"/>
        </w:tabs>
        <w:ind w:left="-284" w:right="-368"/>
        <w:jc w:val="center"/>
        <w:rPr>
          <w:rFonts w:eastAsia="Times New Roman" w:cs="Arial"/>
          <w:sz w:val="20"/>
          <w:szCs w:val="20"/>
          <w:lang w:val="en-GB"/>
        </w:rPr>
      </w:pPr>
      <w:r w:rsidRPr="00EE0190">
        <w:rPr>
          <w:noProof/>
          <w:lang w:val="en-GB"/>
        </w:rPr>
        <w:drawing>
          <wp:inline distT="0" distB="0" distL="0" distR="0" wp14:anchorId="4685C416" wp14:editId="2328146A">
            <wp:extent cx="6531237" cy="3552825"/>
            <wp:effectExtent l="0" t="0" r="3175" b="0"/>
            <wp:docPr id="3161729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33988" cy="3554322"/>
                    </a:xfrm>
                    <a:prstGeom prst="rect">
                      <a:avLst/>
                    </a:prstGeom>
                    <a:noFill/>
                    <a:ln>
                      <a:noFill/>
                    </a:ln>
                  </pic:spPr>
                </pic:pic>
              </a:graphicData>
            </a:graphic>
          </wp:inline>
        </w:drawing>
      </w:r>
    </w:p>
    <w:p w14:paraId="5257E2DF" w14:textId="77777777" w:rsidR="0083611F" w:rsidRPr="00EE0190" w:rsidRDefault="0083611F" w:rsidP="0083611F">
      <w:pPr>
        <w:pStyle w:val="ListParagraph"/>
        <w:tabs>
          <w:tab w:val="left" w:pos="426"/>
        </w:tabs>
        <w:ind w:left="0"/>
        <w:jc w:val="center"/>
        <w:rPr>
          <w:rFonts w:ascii="Arial Narrow" w:eastAsia="Times New Roman" w:hAnsi="Arial Narrow" w:cs="Arial"/>
          <w:sz w:val="18"/>
          <w:szCs w:val="18"/>
          <w:lang w:val="en-GB"/>
        </w:rPr>
      </w:pPr>
    </w:p>
    <w:p w14:paraId="10A75557" w14:textId="1D5267B9" w:rsidR="0083611F" w:rsidRPr="00EE0190" w:rsidRDefault="0083611F" w:rsidP="0083611F">
      <w:pPr>
        <w:pStyle w:val="ListParagraph"/>
        <w:tabs>
          <w:tab w:val="left" w:pos="426"/>
        </w:tabs>
        <w:ind w:left="0"/>
        <w:jc w:val="center"/>
        <w:rPr>
          <w:rFonts w:ascii="Arial Narrow" w:eastAsia="Times New Roman" w:hAnsi="Arial Narrow" w:cs="Arial"/>
          <w:sz w:val="20"/>
          <w:szCs w:val="20"/>
          <w:lang w:val="en-GB"/>
        </w:rPr>
      </w:pPr>
      <w:r w:rsidRPr="00EE0190">
        <w:rPr>
          <w:rFonts w:ascii="Arial Narrow" w:eastAsia="Times New Roman" w:hAnsi="Arial Narrow" w:cs="Arial"/>
          <w:sz w:val="18"/>
          <w:szCs w:val="18"/>
          <w:lang w:val="en-GB"/>
        </w:rPr>
        <w:t xml:space="preserve">Table </w:t>
      </w:r>
      <w:r w:rsidR="00A90109" w:rsidRPr="00EE0190">
        <w:rPr>
          <w:rFonts w:ascii="Arial Narrow" w:eastAsia="Times New Roman" w:hAnsi="Arial Narrow" w:cs="Arial"/>
          <w:sz w:val="18"/>
          <w:szCs w:val="18"/>
          <w:lang w:val="en-GB"/>
        </w:rPr>
        <w:t>a</w:t>
      </w:r>
      <w:r w:rsidRPr="00EE0190">
        <w:rPr>
          <w:rFonts w:ascii="Arial Narrow" w:eastAsia="Times New Roman" w:hAnsi="Arial Narrow" w:cs="Arial"/>
          <w:sz w:val="18"/>
          <w:szCs w:val="18"/>
          <w:lang w:val="en-GB"/>
        </w:rPr>
        <w:t>: Member States’ contributions 2026-2027</w:t>
      </w:r>
    </w:p>
    <w:p w14:paraId="7E81934A" w14:textId="77777777" w:rsidR="0083611F" w:rsidRPr="00EE0190" w:rsidRDefault="0083611F" w:rsidP="0083611F">
      <w:pPr>
        <w:pStyle w:val="ListParagraph"/>
        <w:tabs>
          <w:tab w:val="left" w:pos="426"/>
        </w:tabs>
        <w:ind w:left="426"/>
        <w:rPr>
          <w:rFonts w:eastAsia="Times New Roman" w:cs="Arial"/>
          <w:sz w:val="18"/>
          <w:szCs w:val="18"/>
          <w:lang w:val="en-GB"/>
        </w:rPr>
      </w:pPr>
      <w:r w:rsidRPr="00EE0190">
        <w:rPr>
          <w:rFonts w:eastAsia="Times New Roman" w:cs="Arial"/>
          <w:sz w:val="18"/>
          <w:szCs w:val="18"/>
          <w:lang w:val="en-GB"/>
        </w:rPr>
        <w:t>Notes</w:t>
      </w:r>
    </w:p>
    <w:p w14:paraId="4BFC6FEC" w14:textId="4DBE0932" w:rsidR="0083611F" w:rsidRPr="00EE0190" w:rsidRDefault="0083611F" w:rsidP="0083611F">
      <w:pPr>
        <w:pStyle w:val="ListParagraph"/>
        <w:tabs>
          <w:tab w:val="left" w:pos="426"/>
        </w:tabs>
        <w:ind w:left="426"/>
        <w:rPr>
          <w:rFonts w:eastAsia="Times New Roman" w:cs="Arial"/>
          <w:sz w:val="18"/>
          <w:szCs w:val="18"/>
          <w:lang w:val="en-GB"/>
        </w:rPr>
      </w:pPr>
      <w:r w:rsidRPr="00EE0190">
        <w:rPr>
          <w:rFonts w:eastAsia="Times New Roman" w:cs="Arial"/>
          <w:sz w:val="18"/>
          <w:szCs w:val="18"/>
          <w:lang w:val="en-GB"/>
        </w:rPr>
        <w:t xml:space="preserve">(1) </w:t>
      </w:r>
      <w:r w:rsidRPr="00EE0190">
        <w:rPr>
          <w:rFonts w:eastAsia="Times New Roman" w:cs="Arial"/>
          <w:sz w:val="18"/>
          <w:szCs w:val="18"/>
          <w:lang w:val="en-GB"/>
        </w:rPr>
        <w:tab/>
        <w:t xml:space="preserve">Pension Reserve Fund (PRF): member States’ contributions to the PRF are determined </w:t>
      </w:r>
      <w:proofErr w:type="gramStart"/>
      <w:r w:rsidRPr="00EE0190">
        <w:rPr>
          <w:rFonts w:eastAsia="Times New Roman" w:cs="Arial"/>
          <w:sz w:val="18"/>
          <w:szCs w:val="18"/>
          <w:lang w:val="en-GB"/>
        </w:rPr>
        <w:t>on the basis of</w:t>
      </w:r>
      <w:proofErr w:type="gramEnd"/>
      <w:r w:rsidRPr="00EE0190">
        <w:rPr>
          <w:rFonts w:eastAsia="Times New Roman" w:cs="Arial"/>
          <w:sz w:val="18"/>
          <w:szCs w:val="18"/>
          <w:lang w:val="en-GB"/>
        </w:rPr>
        <w:t xml:space="preserve"> an actuarial study carried out every four years. An actuarial study was carried out in May 2025 </w:t>
      </w:r>
      <w:r w:rsidR="00024AA7" w:rsidRPr="00EE0190">
        <w:rPr>
          <w:rFonts w:eastAsia="Times New Roman" w:cs="Arial"/>
          <w:sz w:val="18"/>
          <w:szCs w:val="18"/>
          <w:lang w:val="en-GB"/>
        </w:rPr>
        <w:t>to</w:t>
      </w:r>
      <w:r w:rsidRPr="00EE0190">
        <w:rPr>
          <w:rFonts w:eastAsia="Times New Roman" w:cs="Arial"/>
          <w:sz w:val="18"/>
          <w:szCs w:val="18"/>
          <w:lang w:val="en-GB"/>
        </w:rPr>
        <w:t xml:space="preserve"> serve as </w:t>
      </w:r>
      <w:r w:rsidR="00024AA7" w:rsidRPr="00EE0190">
        <w:rPr>
          <w:rFonts w:eastAsia="Times New Roman" w:cs="Arial"/>
          <w:sz w:val="18"/>
          <w:szCs w:val="18"/>
          <w:lang w:val="en-GB"/>
        </w:rPr>
        <w:t>the</w:t>
      </w:r>
      <w:r w:rsidRPr="00EE0190">
        <w:rPr>
          <w:rFonts w:eastAsia="Times New Roman" w:cs="Arial"/>
          <w:sz w:val="18"/>
          <w:szCs w:val="18"/>
          <w:lang w:val="en-GB"/>
        </w:rPr>
        <w:t xml:space="preserve"> basis for calculating contributions from 2026 to 2029. This study is presented in document </w:t>
      </w:r>
      <w:bookmarkStart w:id="21" w:name="_ML_000000000008_VALID"/>
      <w:r w:rsidR="00F473E0" w:rsidRPr="00F473E0">
        <w:rPr>
          <w:rFonts w:eastAsia="Times New Roman" w:cs="Arial"/>
          <w:sz w:val="18"/>
          <w:szCs w:val="18"/>
          <w:lang w:val="en-GB"/>
        </w:rPr>
        <w:fldChar w:fldCharType="begin"/>
      </w:r>
      <w:r w:rsidR="00F473E0" w:rsidRPr="00F473E0">
        <w:rPr>
          <w:rFonts w:eastAsia="Times New Roman" w:cs="Arial"/>
          <w:sz w:val="18"/>
          <w:szCs w:val="18"/>
          <w:lang w:val="en-GB"/>
        </w:rPr>
        <w:instrText>HYPERLINK "https://search.coe.int/cm/eng#%7B%22CoEReference%22:[%22CM(2025)88%22],%22CoELanguageId%22:[%22eng%22],%22CoECollection%22:[%22COE_DOC%22],%22po%22:%7B%22ref%22:%22=%22%7D%7D" \o "[1543/11.1] Programme and Budget 2024-2027 – 2nd biennium 2026-2027 - Pension Reserve Fund: 2025 Actuarial Study – Overview of the budgetary implications"</w:instrText>
      </w:r>
      <w:r w:rsidR="00F473E0" w:rsidRPr="00F473E0">
        <w:rPr>
          <w:rFonts w:eastAsia="Times New Roman" w:cs="Arial"/>
          <w:sz w:val="18"/>
          <w:szCs w:val="18"/>
          <w:lang w:val="en-GB"/>
        </w:rPr>
      </w:r>
      <w:r w:rsidR="00F473E0" w:rsidRPr="00F473E0">
        <w:rPr>
          <w:rFonts w:eastAsia="Times New Roman" w:cs="Arial"/>
          <w:sz w:val="18"/>
          <w:szCs w:val="18"/>
          <w:lang w:val="en-GB"/>
        </w:rPr>
        <w:fldChar w:fldCharType="separate"/>
      </w:r>
      <w:bookmarkEnd w:id="21"/>
      <w:r w:rsidR="00F473E0" w:rsidRPr="00F473E0">
        <w:rPr>
          <w:rStyle w:val="Hyperlink"/>
          <w:rFonts w:eastAsia="Times New Roman" w:cs="Arial"/>
          <w:sz w:val="18"/>
          <w:szCs w:val="18"/>
          <w:lang w:val="en-GB"/>
        </w:rPr>
        <w:t>CM(2025)88</w:t>
      </w:r>
      <w:r w:rsidR="00F473E0" w:rsidRPr="00F473E0">
        <w:rPr>
          <w:rFonts w:eastAsia="Times New Roman" w:cs="Arial"/>
          <w:sz w:val="18"/>
          <w:szCs w:val="18"/>
          <w:lang w:val="en-GB"/>
        </w:rPr>
        <w:fldChar w:fldCharType="end"/>
      </w:r>
      <w:r w:rsidRPr="00EE0190">
        <w:rPr>
          <w:rFonts w:eastAsia="Times New Roman" w:cs="Arial"/>
          <w:sz w:val="18"/>
          <w:szCs w:val="18"/>
          <w:lang w:val="en-GB"/>
        </w:rPr>
        <w:t>.  The results of the actuarial study would result in an increase in real terms of €0.</w:t>
      </w:r>
      <w:r w:rsidR="00ED5834" w:rsidRPr="00EE0190">
        <w:rPr>
          <w:rFonts w:eastAsia="Times New Roman" w:cs="Arial"/>
          <w:sz w:val="18"/>
          <w:szCs w:val="18"/>
          <w:lang w:val="en-GB"/>
        </w:rPr>
        <w:t>4</w:t>
      </w:r>
      <w:r w:rsidRPr="00EE0190">
        <w:rPr>
          <w:rFonts w:eastAsia="Times New Roman" w:cs="Arial"/>
          <w:sz w:val="18"/>
          <w:szCs w:val="18"/>
          <w:lang w:val="en-GB"/>
        </w:rPr>
        <w:t> M in 2026 and €0.</w:t>
      </w:r>
      <w:r w:rsidR="00ED5834" w:rsidRPr="00EE0190">
        <w:rPr>
          <w:rFonts w:eastAsia="Times New Roman" w:cs="Arial"/>
          <w:sz w:val="18"/>
          <w:szCs w:val="18"/>
          <w:lang w:val="en-GB"/>
        </w:rPr>
        <w:t>5</w:t>
      </w:r>
      <w:r w:rsidRPr="00EE0190">
        <w:rPr>
          <w:rFonts w:eastAsia="Times New Roman" w:cs="Arial"/>
          <w:sz w:val="18"/>
          <w:szCs w:val="18"/>
          <w:lang w:val="en-GB"/>
        </w:rPr>
        <w:t> M in 2027. Further explanations are set out in</w:t>
      </w:r>
      <w:bookmarkStart w:id="22" w:name="_Hlk198646250"/>
      <w:r w:rsidRPr="00EE0190">
        <w:rPr>
          <w:rFonts w:eastAsia="Times New Roman" w:cs="Arial"/>
          <w:sz w:val="18"/>
          <w:szCs w:val="18"/>
          <w:lang w:val="en-GB"/>
        </w:rPr>
        <w:t xml:space="preserve"> §</w:t>
      </w:r>
      <w:bookmarkEnd w:id="22"/>
      <w:r w:rsidRPr="00EE0190">
        <w:rPr>
          <w:rFonts w:eastAsia="Times New Roman" w:cs="Arial"/>
          <w:sz w:val="18"/>
          <w:szCs w:val="18"/>
          <w:lang w:val="en-GB"/>
        </w:rPr>
        <w:t>40-43 below.</w:t>
      </w:r>
    </w:p>
    <w:p w14:paraId="2E5E9C42" w14:textId="77777777" w:rsidR="0083611F" w:rsidRPr="00EE0190" w:rsidRDefault="0083611F" w:rsidP="0083611F">
      <w:pPr>
        <w:pStyle w:val="ListParagraph"/>
        <w:tabs>
          <w:tab w:val="left" w:pos="426"/>
        </w:tabs>
        <w:ind w:left="426"/>
        <w:rPr>
          <w:rFonts w:eastAsia="Times New Roman" w:cs="Arial"/>
          <w:sz w:val="18"/>
          <w:szCs w:val="18"/>
          <w:lang w:val="en-GB"/>
        </w:rPr>
      </w:pPr>
    </w:p>
    <w:p w14:paraId="7E9D5C8D" w14:textId="7A071C7B" w:rsidR="0083611F" w:rsidRPr="00EE0190" w:rsidRDefault="0083611F" w:rsidP="0083611F">
      <w:pPr>
        <w:pStyle w:val="ListParagraph"/>
        <w:tabs>
          <w:tab w:val="left" w:pos="426"/>
        </w:tabs>
        <w:ind w:left="426"/>
        <w:rPr>
          <w:rFonts w:eastAsia="Times New Roman" w:cs="Arial"/>
          <w:sz w:val="18"/>
          <w:szCs w:val="18"/>
          <w:lang w:val="en-GB"/>
        </w:rPr>
      </w:pPr>
      <w:r w:rsidRPr="00EE0190">
        <w:rPr>
          <w:rFonts w:eastAsia="Times New Roman" w:cs="Arial"/>
          <w:sz w:val="18"/>
          <w:szCs w:val="18"/>
          <w:lang w:val="en-GB"/>
        </w:rPr>
        <w:t>(2)</w:t>
      </w:r>
      <w:r w:rsidRPr="00EE0190">
        <w:rPr>
          <w:rFonts w:eastAsia="Times New Roman" w:cs="Arial"/>
          <w:sz w:val="18"/>
          <w:szCs w:val="18"/>
          <w:lang w:val="en-GB"/>
        </w:rPr>
        <w:tab/>
        <w:t xml:space="preserve">The budgets of Enlarged/Partial Agreements </w:t>
      </w:r>
      <w:r w:rsidR="003C6555" w:rsidRPr="00EE0190">
        <w:rPr>
          <w:rFonts w:eastAsia="Times New Roman" w:cs="Arial"/>
          <w:sz w:val="18"/>
          <w:szCs w:val="18"/>
          <w:lang w:val="en-GB"/>
        </w:rPr>
        <w:t>are</w:t>
      </w:r>
      <w:r w:rsidRPr="00EE0190">
        <w:rPr>
          <w:rFonts w:eastAsia="Times New Roman" w:cs="Arial"/>
          <w:sz w:val="18"/>
          <w:szCs w:val="18"/>
          <w:lang w:val="en-GB"/>
        </w:rPr>
        <w:t xml:space="preserve"> adjusted to reflect increases or decreases resulting from accessions or withdrawals as follows:</w:t>
      </w:r>
    </w:p>
    <w:p w14:paraId="75F47F7C" w14:textId="77777777" w:rsidR="0083611F" w:rsidRPr="00EE0190" w:rsidRDefault="0083611F" w:rsidP="0083611F">
      <w:pPr>
        <w:pStyle w:val="ListParagraph"/>
        <w:tabs>
          <w:tab w:val="left" w:pos="426"/>
        </w:tabs>
        <w:ind w:left="426"/>
        <w:rPr>
          <w:rFonts w:eastAsia="Times New Roman" w:cs="Arial"/>
          <w:sz w:val="18"/>
          <w:szCs w:val="18"/>
          <w:lang w:val="en-GB"/>
        </w:rPr>
      </w:pPr>
    </w:p>
    <w:tbl>
      <w:tblPr>
        <w:tblW w:w="7372" w:type="dxa"/>
        <w:jc w:val="center"/>
        <w:tblBorders>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3402"/>
        <w:gridCol w:w="1985"/>
        <w:gridCol w:w="1985"/>
      </w:tblGrid>
      <w:tr w:rsidR="0083611F" w:rsidRPr="00EE0190" w14:paraId="0EB8DF26" w14:textId="77777777" w:rsidTr="00B45799">
        <w:trPr>
          <w:trHeight w:val="340"/>
          <w:jc w:val="center"/>
        </w:trPr>
        <w:tc>
          <w:tcPr>
            <w:tcW w:w="3402" w:type="dxa"/>
            <w:shd w:val="clear" w:color="auto" w:fill="E4EDFC"/>
            <w:vAlign w:val="center"/>
          </w:tcPr>
          <w:p w14:paraId="3FCBB866" w14:textId="77777777" w:rsidR="0083611F" w:rsidRPr="00EE0190" w:rsidRDefault="0083611F" w:rsidP="00B45799">
            <w:pPr>
              <w:pStyle w:val="ListParagraph"/>
              <w:ind w:left="0" w:right="-109"/>
              <w:jc w:val="center"/>
              <w:rPr>
                <w:rFonts w:cstheme="minorHAnsi"/>
                <w:sz w:val="14"/>
                <w:szCs w:val="14"/>
                <w:lang w:val="en-GB"/>
              </w:rPr>
            </w:pPr>
            <w:bookmarkStart w:id="23" w:name="_Hlk198628054"/>
            <w:r w:rsidRPr="00EE0190">
              <w:rPr>
                <w:rFonts w:cstheme="minorHAnsi"/>
                <w:sz w:val="14"/>
                <w:szCs w:val="14"/>
                <w:lang w:val="en-GB"/>
              </w:rPr>
              <w:t>Partial / Enlarged Agreement</w:t>
            </w:r>
          </w:p>
        </w:tc>
        <w:tc>
          <w:tcPr>
            <w:tcW w:w="1985" w:type="dxa"/>
            <w:shd w:val="clear" w:color="auto" w:fill="E4EDFC"/>
            <w:vAlign w:val="center"/>
          </w:tcPr>
          <w:p w14:paraId="056E00BE" w14:textId="77777777" w:rsidR="0083611F" w:rsidRPr="00EE0190" w:rsidRDefault="0083611F" w:rsidP="00B45799">
            <w:pPr>
              <w:pStyle w:val="ListParagraph"/>
              <w:ind w:left="-103" w:right="-103"/>
              <w:jc w:val="center"/>
              <w:rPr>
                <w:rFonts w:cstheme="minorHAnsi"/>
                <w:iCs/>
                <w:sz w:val="14"/>
                <w:szCs w:val="14"/>
                <w:lang w:val="en-GB"/>
              </w:rPr>
            </w:pPr>
            <w:r w:rsidRPr="00EE0190">
              <w:rPr>
                <w:rFonts w:cstheme="minorHAnsi"/>
                <w:iCs/>
                <w:sz w:val="14"/>
                <w:szCs w:val="14"/>
                <w:lang w:val="en-GB"/>
              </w:rPr>
              <w:t>Accessions</w:t>
            </w:r>
          </w:p>
        </w:tc>
        <w:tc>
          <w:tcPr>
            <w:tcW w:w="1985" w:type="dxa"/>
            <w:shd w:val="clear" w:color="auto" w:fill="E4EDFC"/>
            <w:vAlign w:val="center"/>
          </w:tcPr>
          <w:p w14:paraId="681F2AC6" w14:textId="77777777" w:rsidR="0083611F" w:rsidRPr="00EE0190" w:rsidRDefault="0083611F" w:rsidP="00B45799">
            <w:pPr>
              <w:pStyle w:val="ListParagraph"/>
              <w:ind w:left="-110"/>
              <w:jc w:val="center"/>
              <w:rPr>
                <w:rFonts w:cstheme="minorHAnsi"/>
                <w:iCs/>
                <w:sz w:val="14"/>
                <w:szCs w:val="14"/>
                <w:lang w:val="en-GB"/>
              </w:rPr>
            </w:pPr>
            <w:r w:rsidRPr="00EE0190">
              <w:rPr>
                <w:rFonts w:cstheme="minorHAnsi"/>
                <w:iCs/>
                <w:sz w:val="14"/>
                <w:szCs w:val="14"/>
                <w:lang w:val="en-GB"/>
              </w:rPr>
              <w:t>Withdrawals</w:t>
            </w:r>
          </w:p>
        </w:tc>
      </w:tr>
      <w:tr w:rsidR="0083611F" w:rsidRPr="00EE0190" w14:paraId="64B624A8" w14:textId="77777777" w:rsidTr="00B45799">
        <w:trPr>
          <w:trHeight w:val="340"/>
          <w:jc w:val="center"/>
        </w:trPr>
        <w:tc>
          <w:tcPr>
            <w:tcW w:w="3402" w:type="dxa"/>
            <w:shd w:val="clear" w:color="auto" w:fill="auto"/>
            <w:vAlign w:val="center"/>
          </w:tcPr>
          <w:p w14:paraId="655579E3" w14:textId="77777777" w:rsidR="0083611F" w:rsidRPr="00EE0190" w:rsidRDefault="0083611F" w:rsidP="00B45799">
            <w:pPr>
              <w:pStyle w:val="ListParagraph"/>
              <w:ind w:left="0" w:right="-109"/>
              <w:rPr>
                <w:rFonts w:cstheme="minorHAnsi"/>
                <w:sz w:val="14"/>
                <w:szCs w:val="14"/>
                <w:lang w:val="en-GB"/>
              </w:rPr>
            </w:pPr>
            <w:r w:rsidRPr="00EE0190">
              <w:rPr>
                <w:rFonts w:cstheme="minorHAnsi"/>
                <w:sz w:val="14"/>
                <w:szCs w:val="14"/>
                <w:lang w:val="en-GB"/>
              </w:rPr>
              <w:t>Pompidou Group</w:t>
            </w:r>
          </w:p>
        </w:tc>
        <w:tc>
          <w:tcPr>
            <w:tcW w:w="1985" w:type="dxa"/>
            <w:shd w:val="clear" w:color="auto" w:fill="auto"/>
            <w:vAlign w:val="center"/>
          </w:tcPr>
          <w:p w14:paraId="1B31E570" w14:textId="77777777" w:rsidR="0083611F" w:rsidRPr="00EE0190" w:rsidRDefault="0083611F" w:rsidP="00B45799">
            <w:pPr>
              <w:pStyle w:val="ListParagraph"/>
              <w:ind w:left="-103" w:right="-103"/>
              <w:jc w:val="center"/>
              <w:rPr>
                <w:rFonts w:cstheme="minorHAnsi"/>
                <w:iCs/>
                <w:sz w:val="14"/>
                <w:szCs w:val="14"/>
                <w:lang w:val="en-GB"/>
              </w:rPr>
            </w:pPr>
          </w:p>
        </w:tc>
        <w:tc>
          <w:tcPr>
            <w:tcW w:w="1985" w:type="dxa"/>
            <w:vAlign w:val="center"/>
          </w:tcPr>
          <w:p w14:paraId="643BC9B6" w14:textId="77777777" w:rsidR="0083611F" w:rsidRPr="00EE0190" w:rsidRDefault="0083611F" w:rsidP="00B45799">
            <w:pPr>
              <w:pStyle w:val="ListParagraph"/>
              <w:ind w:left="-110"/>
              <w:jc w:val="center"/>
              <w:rPr>
                <w:rFonts w:cstheme="minorHAnsi"/>
                <w:iCs/>
                <w:sz w:val="14"/>
                <w:szCs w:val="14"/>
                <w:lang w:val="en-GB"/>
              </w:rPr>
            </w:pPr>
            <w:r w:rsidRPr="00EE0190">
              <w:rPr>
                <w:rFonts w:cstheme="minorHAnsi"/>
                <w:iCs/>
                <w:sz w:val="14"/>
                <w:szCs w:val="14"/>
                <w:lang w:val="en-GB"/>
              </w:rPr>
              <w:t>Italy</w:t>
            </w:r>
          </w:p>
        </w:tc>
      </w:tr>
      <w:tr w:rsidR="00CB3B80" w:rsidRPr="00EE0190" w14:paraId="5E3E86F3" w14:textId="77777777" w:rsidTr="00C83FF4">
        <w:trPr>
          <w:trHeight w:val="340"/>
          <w:jc w:val="center"/>
        </w:trPr>
        <w:tc>
          <w:tcPr>
            <w:tcW w:w="3402" w:type="dxa"/>
            <w:tcBorders>
              <w:top w:val="single" w:sz="4" w:space="0" w:color="A6A6A6" w:themeColor="background1" w:themeShade="A6"/>
              <w:bottom w:val="single" w:sz="4" w:space="0" w:color="A6A6A6" w:themeColor="background1" w:themeShade="A6"/>
            </w:tcBorders>
            <w:vAlign w:val="center"/>
          </w:tcPr>
          <w:p w14:paraId="628CD5BD" w14:textId="77777777" w:rsidR="00CB3B80" w:rsidRPr="00EE0190" w:rsidRDefault="00CB3B80" w:rsidP="00C83FF4">
            <w:pPr>
              <w:pStyle w:val="ListParagraph"/>
              <w:ind w:left="0" w:right="-109"/>
              <w:rPr>
                <w:rFonts w:cstheme="minorHAnsi"/>
                <w:sz w:val="14"/>
                <w:szCs w:val="14"/>
                <w:lang w:val="en-GB"/>
              </w:rPr>
            </w:pPr>
            <w:r w:rsidRPr="00EE0190">
              <w:rPr>
                <w:rFonts w:cstheme="minorHAnsi"/>
                <w:sz w:val="14"/>
                <w:szCs w:val="14"/>
                <w:lang w:val="en-GB"/>
              </w:rPr>
              <w:t>Youth Mobility through the Youth Card</w:t>
            </w:r>
          </w:p>
        </w:tc>
        <w:tc>
          <w:tcPr>
            <w:tcW w:w="1985" w:type="dxa"/>
            <w:tcBorders>
              <w:top w:val="single" w:sz="4" w:space="0" w:color="A6A6A6" w:themeColor="background1" w:themeShade="A6"/>
              <w:bottom w:val="single" w:sz="4" w:space="0" w:color="A6A6A6" w:themeColor="background1" w:themeShade="A6"/>
            </w:tcBorders>
            <w:vAlign w:val="center"/>
          </w:tcPr>
          <w:p w14:paraId="4FF08E79" w14:textId="77777777" w:rsidR="00CB3B80" w:rsidRPr="00EE0190" w:rsidRDefault="00CB3B80" w:rsidP="00C83FF4">
            <w:pPr>
              <w:pStyle w:val="ListParagraph"/>
              <w:ind w:left="-103" w:right="-103"/>
              <w:jc w:val="center"/>
              <w:rPr>
                <w:rFonts w:cstheme="minorHAnsi"/>
                <w:iCs/>
                <w:sz w:val="14"/>
                <w:szCs w:val="14"/>
                <w:lang w:val="en-GB"/>
              </w:rPr>
            </w:pPr>
          </w:p>
        </w:tc>
        <w:tc>
          <w:tcPr>
            <w:tcW w:w="1985" w:type="dxa"/>
            <w:tcBorders>
              <w:top w:val="single" w:sz="4" w:space="0" w:color="A6A6A6" w:themeColor="background1" w:themeShade="A6"/>
              <w:bottom w:val="single" w:sz="4" w:space="0" w:color="A6A6A6" w:themeColor="background1" w:themeShade="A6"/>
            </w:tcBorders>
            <w:vAlign w:val="center"/>
          </w:tcPr>
          <w:p w14:paraId="5A96977D" w14:textId="77777777" w:rsidR="00CB3B80" w:rsidRPr="00EE0190" w:rsidRDefault="00CB3B80" w:rsidP="00C83FF4">
            <w:pPr>
              <w:pStyle w:val="ListParagraph"/>
              <w:ind w:left="-110"/>
              <w:jc w:val="center"/>
              <w:rPr>
                <w:rFonts w:cstheme="minorHAnsi"/>
                <w:iCs/>
                <w:sz w:val="14"/>
                <w:szCs w:val="14"/>
                <w:lang w:val="en-GB"/>
              </w:rPr>
            </w:pPr>
            <w:r w:rsidRPr="00EE0190">
              <w:rPr>
                <w:rFonts w:cstheme="minorHAnsi"/>
                <w:iCs/>
                <w:sz w:val="14"/>
                <w:szCs w:val="14"/>
                <w:lang w:val="en-GB"/>
              </w:rPr>
              <w:t>Finland</w:t>
            </w:r>
          </w:p>
        </w:tc>
      </w:tr>
      <w:tr w:rsidR="0083611F" w:rsidRPr="00EE0190" w14:paraId="0F0D0C46" w14:textId="77777777" w:rsidTr="00B45799">
        <w:trPr>
          <w:trHeight w:val="340"/>
          <w:jc w:val="center"/>
        </w:trPr>
        <w:tc>
          <w:tcPr>
            <w:tcW w:w="3402" w:type="dxa"/>
            <w:tcBorders>
              <w:bottom w:val="single" w:sz="4" w:space="0" w:color="A6A6A6" w:themeColor="background1" w:themeShade="A6"/>
            </w:tcBorders>
            <w:shd w:val="clear" w:color="auto" w:fill="auto"/>
            <w:vAlign w:val="center"/>
          </w:tcPr>
          <w:p w14:paraId="3AA91D32" w14:textId="77777777" w:rsidR="0083611F" w:rsidRPr="00EE0190" w:rsidRDefault="0083611F" w:rsidP="00B45799">
            <w:pPr>
              <w:pStyle w:val="ListParagraph"/>
              <w:ind w:left="0" w:right="-109"/>
              <w:rPr>
                <w:rFonts w:cstheme="minorHAnsi"/>
                <w:sz w:val="14"/>
                <w:szCs w:val="14"/>
                <w:lang w:val="en-GB"/>
              </w:rPr>
            </w:pPr>
            <w:r w:rsidRPr="00EE0190">
              <w:rPr>
                <w:rFonts w:cstheme="minorHAnsi"/>
                <w:sz w:val="14"/>
                <w:szCs w:val="14"/>
                <w:lang w:val="en-GB"/>
              </w:rPr>
              <w:t>Cultural Routes</w:t>
            </w:r>
          </w:p>
        </w:tc>
        <w:tc>
          <w:tcPr>
            <w:tcW w:w="1985" w:type="dxa"/>
            <w:tcBorders>
              <w:bottom w:val="single" w:sz="4" w:space="0" w:color="A6A6A6" w:themeColor="background1" w:themeShade="A6"/>
            </w:tcBorders>
            <w:shd w:val="clear" w:color="auto" w:fill="auto"/>
            <w:vAlign w:val="center"/>
          </w:tcPr>
          <w:p w14:paraId="04D1CAAE" w14:textId="48D2BA7C" w:rsidR="0083611F" w:rsidRPr="00EE0190" w:rsidRDefault="0083611F" w:rsidP="00B45799">
            <w:pPr>
              <w:pStyle w:val="ListParagraph"/>
              <w:ind w:left="-103" w:right="-103"/>
              <w:jc w:val="center"/>
              <w:rPr>
                <w:rFonts w:cstheme="minorHAnsi"/>
                <w:iCs/>
                <w:sz w:val="14"/>
                <w:szCs w:val="14"/>
                <w:lang w:val="en-GB"/>
              </w:rPr>
            </w:pPr>
            <w:r w:rsidRPr="00EE0190">
              <w:rPr>
                <w:rFonts w:cstheme="minorHAnsi"/>
                <w:iCs/>
                <w:sz w:val="14"/>
                <w:szCs w:val="14"/>
                <w:lang w:val="en-GB"/>
              </w:rPr>
              <w:t>Ireland</w:t>
            </w:r>
          </w:p>
          <w:p w14:paraId="7F591B92" w14:textId="77777777" w:rsidR="0083611F" w:rsidRPr="00EE0190" w:rsidRDefault="0083611F" w:rsidP="00B45799">
            <w:pPr>
              <w:pStyle w:val="ListParagraph"/>
              <w:ind w:left="-103" w:right="-103"/>
              <w:jc w:val="center"/>
              <w:rPr>
                <w:rFonts w:cstheme="minorHAnsi"/>
                <w:iCs/>
                <w:sz w:val="14"/>
                <w:szCs w:val="14"/>
                <w:lang w:val="en-GB"/>
              </w:rPr>
            </w:pPr>
            <w:r w:rsidRPr="00EE0190">
              <w:rPr>
                <w:rFonts w:cstheme="minorHAnsi"/>
                <w:iCs/>
                <w:sz w:val="14"/>
                <w:szCs w:val="14"/>
                <w:lang w:val="en-GB"/>
              </w:rPr>
              <w:t>Netherlands</w:t>
            </w:r>
          </w:p>
        </w:tc>
        <w:tc>
          <w:tcPr>
            <w:tcW w:w="1985" w:type="dxa"/>
            <w:tcBorders>
              <w:bottom w:val="single" w:sz="4" w:space="0" w:color="A6A6A6" w:themeColor="background1" w:themeShade="A6"/>
            </w:tcBorders>
            <w:vAlign w:val="center"/>
          </w:tcPr>
          <w:p w14:paraId="1883B03E" w14:textId="77777777" w:rsidR="0083611F" w:rsidRPr="00EE0190" w:rsidRDefault="0083611F" w:rsidP="00B45799">
            <w:pPr>
              <w:pStyle w:val="ListParagraph"/>
              <w:ind w:left="-110"/>
              <w:jc w:val="center"/>
              <w:rPr>
                <w:rFonts w:cstheme="minorHAnsi"/>
                <w:iCs/>
                <w:sz w:val="14"/>
                <w:szCs w:val="14"/>
                <w:highlight w:val="yellow"/>
                <w:lang w:val="en-GB"/>
              </w:rPr>
            </w:pPr>
          </w:p>
        </w:tc>
      </w:tr>
      <w:tr w:rsidR="0083611F" w:rsidRPr="00EE0190" w14:paraId="46A68114" w14:textId="77777777" w:rsidTr="00B45799">
        <w:trPr>
          <w:trHeight w:val="340"/>
          <w:jc w:val="center"/>
        </w:trPr>
        <w:tc>
          <w:tcPr>
            <w:tcW w:w="3402" w:type="dxa"/>
            <w:tcBorders>
              <w:top w:val="single" w:sz="4" w:space="0" w:color="A6A6A6" w:themeColor="background1" w:themeShade="A6"/>
              <w:bottom w:val="single" w:sz="4" w:space="0" w:color="A6A6A6" w:themeColor="background1" w:themeShade="A6"/>
            </w:tcBorders>
            <w:vAlign w:val="center"/>
            <w:hideMark/>
          </w:tcPr>
          <w:p w14:paraId="029C936E" w14:textId="77777777" w:rsidR="0083611F" w:rsidRPr="00EE0190" w:rsidRDefault="0083611F" w:rsidP="00B45799">
            <w:pPr>
              <w:pStyle w:val="ListParagraph"/>
              <w:ind w:left="0" w:right="-109"/>
              <w:rPr>
                <w:rFonts w:cstheme="minorHAnsi"/>
                <w:sz w:val="14"/>
                <w:szCs w:val="14"/>
                <w:lang w:val="en-GB"/>
              </w:rPr>
            </w:pPr>
            <w:r w:rsidRPr="00EE0190">
              <w:rPr>
                <w:rFonts w:cstheme="minorHAnsi"/>
                <w:sz w:val="14"/>
                <w:szCs w:val="14"/>
                <w:lang w:val="en-GB"/>
              </w:rPr>
              <w:t>Observatory on History Teaching in Europe</w:t>
            </w:r>
          </w:p>
        </w:tc>
        <w:tc>
          <w:tcPr>
            <w:tcW w:w="1985" w:type="dxa"/>
            <w:tcBorders>
              <w:top w:val="single" w:sz="4" w:space="0" w:color="A6A6A6" w:themeColor="background1" w:themeShade="A6"/>
              <w:bottom w:val="single" w:sz="4" w:space="0" w:color="A6A6A6" w:themeColor="background1" w:themeShade="A6"/>
            </w:tcBorders>
            <w:vAlign w:val="center"/>
            <w:hideMark/>
          </w:tcPr>
          <w:p w14:paraId="4BD086B4" w14:textId="57490BD3" w:rsidR="0083611F" w:rsidRPr="00EE0190" w:rsidRDefault="0083611F" w:rsidP="00B45799">
            <w:pPr>
              <w:pStyle w:val="ListParagraph"/>
              <w:ind w:left="-103" w:right="-103"/>
              <w:jc w:val="center"/>
              <w:rPr>
                <w:rFonts w:cstheme="minorHAnsi"/>
                <w:iCs/>
                <w:sz w:val="14"/>
                <w:szCs w:val="14"/>
                <w:lang w:val="en-GB"/>
              </w:rPr>
            </w:pPr>
            <w:r w:rsidRPr="00EE0190">
              <w:rPr>
                <w:rFonts w:cstheme="minorHAnsi"/>
                <w:iCs/>
                <w:sz w:val="14"/>
                <w:szCs w:val="14"/>
                <w:lang w:val="en-GB"/>
              </w:rPr>
              <w:t>Montenegro</w:t>
            </w:r>
          </w:p>
          <w:p w14:paraId="537894C6" w14:textId="28578342" w:rsidR="0083611F" w:rsidRPr="00EE0190" w:rsidRDefault="0083611F" w:rsidP="00B45799">
            <w:pPr>
              <w:pStyle w:val="ListParagraph"/>
              <w:ind w:left="-103" w:right="-103"/>
              <w:jc w:val="center"/>
              <w:rPr>
                <w:rFonts w:cstheme="minorHAnsi"/>
                <w:iCs/>
                <w:sz w:val="14"/>
                <w:szCs w:val="14"/>
                <w:lang w:val="en-GB"/>
              </w:rPr>
            </w:pPr>
            <w:r w:rsidRPr="00EE0190">
              <w:rPr>
                <w:rFonts w:cstheme="minorHAnsi"/>
                <w:iCs/>
                <w:sz w:val="14"/>
                <w:szCs w:val="14"/>
                <w:lang w:val="en-GB"/>
              </w:rPr>
              <w:t>Slovak Republic</w:t>
            </w:r>
          </w:p>
        </w:tc>
        <w:tc>
          <w:tcPr>
            <w:tcW w:w="1985" w:type="dxa"/>
            <w:tcBorders>
              <w:top w:val="single" w:sz="4" w:space="0" w:color="A6A6A6" w:themeColor="background1" w:themeShade="A6"/>
              <w:bottom w:val="single" w:sz="4" w:space="0" w:color="A6A6A6" w:themeColor="background1" w:themeShade="A6"/>
            </w:tcBorders>
            <w:vAlign w:val="center"/>
          </w:tcPr>
          <w:p w14:paraId="53F05981" w14:textId="77777777" w:rsidR="0083611F" w:rsidRPr="00EE0190" w:rsidRDefault="0083611F" w:rsidP="00B45799">
            <w:pPr>
              <w:pStyle w:val="ListParagraph"/>
              <w:ind w:left="-110"/>
              <w:jc w:val="center"/>
              <w:rPr>
                <w:rFonts w:cstheme="minorHAnsi"/>
                <w:iCs/>
                <w:sz w:val="14"/>
                <w:szCs w:val="14"/>
                <w:lang w:val="en-GB"/>
              </w:rPr>
            </w:pPr>
          </w:p>
        </w:tc>
      </w:tr>
      <w:bookmarkEnd w:id="23"/>
    </w:tbl>
    <w:p w14:paraId="7CB2C696" w14:textId="77777777" w:rsidR="0083611F" w:rsidRPr="00EE0190" w:rsidRDefault="0083611F" w:rsidP="0083611F">
      <w:pPr>
        <w:tabs>
          <w:tab w:val="left" w:pos="426"/>
        </w:tabs>
        <w:ind w:left="426"/>
        <w:rPr>
          <w:rFonts w:eastAsia="Times New Roman" w:cs="Arial"/>
          <w:szCs w:val="18"/>
        </w:rPr>
      </w:pPr>
    </w:p>
    <w:p w14:paraId="71795F07" w14:textId="77777777" w:rsidR="0083611F" w:rsidRPr="00EE0190" w:rsidRDefault="0083611F" w:rsidP="0083611F">
      <w:pPr>
        <w:tabs>
          <w:tab w:val="left" w:pos="426"/>
        </w:tabs>
        <w:ind w:left="426"/>
        <w:rPr>
          <w:rFonts w:eastAsia="Times New Roman" w:cs="Arial"/>
          <w:szCs w:val="18"/>
        </w:rPr>
      </w:pPr>
    </w:p>
    <w:p w14:paraId="658A5FC6" w14:textId="014FFC39" w:rsidR="009A06D5" w:rsidRPr="00EE0190" w:rsidRDefault="0083611F" w:rsidP="0083611F">
      <w:pPr>
        <w:pStyle w:val="ListParagraph"/>
        <w:tabs>
          <w:tab w:val="left" w:pos="426"/>
        </w:tabs>
        <w:ind w:left="426"/>
        <w:rPr>
          <w:rFonts w:eastAsia="Times New Roman" w:cs="Arial"/>
          <w:sz w:val="18"/>
          <w:szCs w:val="18"/>
          <w:lang w:val="en-GB"/>
        </w:rPr>
      </w:pPr>
      <w:r w:rsidRPr="00EE0190">
        <w:rPr>
          <w:rFonts w:eastAsia="Times New Roman" w:cs="Arial"/>
          <w:sz w:val="18"/>
          <w:szCs w:val="18"/>
          <w:lang w:val="en-GB"/>
        </w:rPr>
        <w:t xml:space="preserve">(3) </w:t>
      </w:r>
      <w:r w:rsidRPr="00EE0190">
        <w:rPr>
          <w:rFonts w:eastAsia="Times New Roman" w:cs="Arial"/>
          <w:sz w:val="18"/>
          <w:szCs w:val="18"/>
          <w:lang w:val="en-GB"/>
        </w:rPr>
        <w:tab/>
      </w:r>
      <w:r w:rsidR="009A06D5" w:rsidRPr="00EE0190">
        <w:rPr>
          <w:rFonts w:eastAsia="Times New Roman" w:cs="Arial"/>
          <w:sz w:val="18"/>
          <w:szCs w:val="18"/>
          <w:lang w:val="en-GB"/>
        </w:rPr>
        <w:t xml:space="preserve">The budget of the Register of Damage has been reduced to reflect </w:t>
      </w:r>
      <w:r w:rsidR="003B73EF" w:rsidRPr="00EE0190">
        <w:rPr>
          <w:rFonts w:eastAsia="Times New Roman" w:cs="Arial"/>
          <w:sz w:val="18"/>
          <w:szCs w:val="18"/>
          <w:lang w:val="en-GB"/>
        </w:rPr>
        <w:t xml:space="preserve">overall </w:t>
      </w:r>
      <w:r w:rsidR="009A06D5" w:rsidRPr="00EE0190">
        <w:rPr>
          <w:rFonts w:eastAsia="Times New Roman" w:cs="Arial"/>
          <w:sz w:val="18"/>
          <w:szCs w:val="18"/>
          <w:lang w:val="en-GB"/>
        </w:rPr>
        <w:t xml:space="preserve">lower costs </w:t>
      </w:r>
      <w:r w:rsidR="003B73EF" w:rsidRPr="00EE0190">
        <w:rPr>
          <w:rFonts w:eastAsia="Times New Roman" w:cs="Arial"/>
          <w:sz w:val="18"/>
          <w:szCs w:val="18"/>
          <w:lang w:val="en-GB"/>
        </w:rPr>
        <w:t xml:space="preserve">and an increase in voluntary contributions. </w:t>
      </w:r>
    </w:p>
    <w:p w14:paraId="0C337E77" w14:textId="77777777" w:rsidR="009A06D5" w:rsidRPr="00EE0190" w:rsidRDefault="009A06D5" w:rsidP="0083611F">
      <w:pPr>
        <w:pStyle w:val="ListParagraph"/>
        <w:tabs>
          <w:tab w:val="left" w:pos="426"/>
        </w:tabs>
        <w:ind w:left="426"/>
        <w:rPr>
          <w:rFonts w:eastAsia="Times New Roman" w:cs="Arial"/>
          <w:sz w:val="18"/>
          <w:szCs w:val="18"/>
          <w:lang w:val="en-GB"/>
        </w:rPr>
      </w:pPr>
    </w:p>
    <w:p w14:paraId="583F772B" w14:textId="08C0BE1C" w:rsidR="0083611F" w:rsidRPr="00EE0190" w:rsidRDefault="009A06D5" w:rsidP="0083611F">
      <w:pPr>
        <w:pStyle w:val="ListParagraph"/>
        <w:tabs>
          <w:tab w:val="left" w:pos="426"/>
        </w:tabs>
        <w:ind w:left="426"/>
        <w:rPr>
          <w:rFonts w:eastAsia="Times New Roman" w:cs="Arial"/>
          <w:sz w:val="18"/>
          <w:szCs w:val="18"/>
          <w:lang w:val="en-GB"/>
        </w:rPr>
      </w:pPr>
      <w:r w:rsidRPr="00EE0190">
        <w:rPr>
          <w:rFonts w:eastAsia="Times New Roman" w:cs="Arial"/>
          <w:sz w:val="18"/>
          <w:szCs w:val="18"/>
          <w:lang w:val="en-GB"/>
        </w:rPr>
        <w:t xml:space="preserve">(4) </w:t>
      </w:r>
      <w:r w:rsidR="0083611F" w:rsidRPr="00EE0190">
        <w:rPr>
          <w:rFonts w:eastAsia="Times New Roman" w:cs="Arial"/>
          <w:sz w:val="18"/>
          <w:szCs w:val="18"/>
          <w:lang w:val="en-GB"/>
        </w:rPr>
        <w:t xml:space="preserve">Inflation rate: 2% except for enlarged/partial agreements outside France: 2.7% for the North-South Centre (Portugal), 2.8% for Modern Languages (Graz) (Austria), 2.1% for the Enlarged Partial Agreement on Cultural Routes (Luxembourg) and 3.3% for the Register </w:t>
      </w:r>
      <w:r w:rsidR="009C398A" w:rsidRPr="00EE0190">
        <w:rPr>
          <w:rFonts w:eastAsia="Times New Roman" w:cs="Arial"/>
          <w:sz w:val="18"/>
          <w:szCs w:val="18"/>
          <w:lang w:val="en-GB"/>
        </w:rPr>
        <w:t xml:space="preserve">of Damage </w:t>
      </w:r>
      <w:r w:rsidR="0083611F" w:rsidRPr="00EE0190">
        <w:rPr>
          <w:rFonts w:eastAsia="Times New Roman" w:cs="Arial"/>
          <w:sz w:val="18"/>
          <w:szCs w:val="18"/>
          <w:lang w:val="en-GB"/>
        </w:rPr>
        <w:t>(Netherlands).</w:t>
      </w:r>
      <w:bookmarkStart w:id="24" w:name="_Hlk198630494"/>
      <w:r w:rsidR="0083611F" w:rsidRPr="00EE0190">
        <w:rPr>
          <w:rStyle w:val="FootnoteReference"/>
          <w:rFonts w:eastAsia="Times New Roman" w:cs="Arial"/>
          <w:sz w:val="18"/>
          <w:szCs w:val="18"/>
          <w:lang w:val="en-GB"/>
        </w:rPr>
        <w:footnoteReference w:id="9"/>
      </w:r>
      <w:r w:rsidR="0083611F" w:rsidRPr="00EE0190">
        <w:rPr>
          <w:rFonts w:eastAsia="Times New Roman" w:cs="Arial"/>
          <w:sz w:val="18"/>
          <w:szCs w:val="18"/>
          <w:lang w:val="en-GB"/>
        </w:rPr>
        <w:t xml:space="preserve"> </w:t>
      </w:r>
      <w:bookmarkEnd w:id="24"/>
      <w:r w:rsidR="0083611F" w:rsidRPr="00EE0190">
        <w:rPr>
          <w:rFonts w:eastAsia="Times New Roman" w:cs="Arial"/>
          <w:sz w:val="18"/>
          <w:szCs w:val="18"/>
          <w:lang w:val="en-GB"/>
        </w:rPr>
        <w:t>For 2027, a forecast inflation rate of 2% has been used.</w:t>
      </w:r>
    </w:p>
    <w:p w14:paraId="15CB8E8E" w14:textId="77777777" w:rsidR="0083611F" w:rsidRPr="00EE0190" w:rsidRDefault="0083611F" w:rsidP="0083611F">
      <w:pPr>
        <w:tabs>
          <w:tab w:val="left" w:pos="426"/>
        </w:tabs>
        <w:rPr>
          <w:rFonts w:eastAsia="Times New Roman" w:cs="Arial"/>
          <w:b/>
          <w:bCs/>
          <w:i/>
          <w:iCs/>
          <w:sz w:val="22"/>
        </w:rPr>
      </w:pPr>
    </w:p>
    <w:p w14:paraId="3D28A093" w14:textId="77777777" w:rsidR="0083611F" w:rsidRPr="00EE0190" w:rsidRDefault="0083611F" w:rsidP="008361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sz w:val="20"/>
          <w:szCs w:val="20"/>
          <w:lang w:val="en-GB"/>
        </w:rPr>
        <w:t>Member States’ individual contributions to each budget for 2026 are presented in Appendix 4.</w:t>
      </w:r>
    </w:p>
    <w:p w14:paraId="5AA4E9B6" w14:textId="77777777" w:rsidR="0083611F" w:rsidRPr="00EE0190" w:rsidRDefault="0083611F" w:rsidP="0083611F">
      <w:pPr>
        <w:rPr>
          <w:rFonts w:eastAsia="Times New Roman" w:cs="Arial"/>
          <w:b/>
          <w:bCs/>
          <w:i/>
          <w:iCs/>
          <w:sz w:val="22"/>
        </w:rPr>
      </w:pPr>
      <w:r w:rsidRPr="00EE0190">
        <w:rPr>
          <w:rFonts w:eastAsia="Times New Roman" w:cs="Arial"/>
          <w:b/>
          <w:bCs/>
          <w:i/>
          <w:iCs/>
          <w:sz w:val="22"/>
        </w:rPr>
        <w:br w:type="page"/>
      </w:r>
    </w:p>
    <w:p w14:paraId="03A6E1CF" w14:textId="0DA0B428" w:rsidR="0083611F" w:rsidRPr="00EE0190" w:rsidRDefault="0083611F" w:rsidP="0083611F">
      <w:pPr>
        <w:tabs>
          <w:tab w:val="left" w:pos="426"/>
        </w:tabs>
        <w:rPr>
          <w:rFonts w:eastAsia="Times New Roman" w:cs="Arial"/>
          <w:b/>
          <w:bCs/>
          <w:i/>
          <w:iCs/>
          <w:sz w:val="22"/>
        </w:rPr>
      </w:pPr>
      <w:r w:rsidRPr="00EE0190">
        <w:rPr>
          <w:rFonts w:eastAsia="Times New Roman" w:cs="Arial"/>
          <w:b/>
          <w:bCs/>
          <w:i/>
          <w:iCs/>
          <w:sz w:val="22"/>
        </w:rPr>
        <w:lastRenderedPageBreak/>
        <w:t>B. Ordinary Budget</w:t>
      </w:r>
      <w:r w:rsidR="00A9373B" w:rsidRPr="00EE0190">
        <w:rPr>
          <w:rFonts w:eastAsia="Times New Roman" w:cs="Arial"/>
          <w:b/>
          <w:bCs/>
          <w:i/>
          <w:iCs/>
          <w:sz w:val="22"/>
        </w:rPr>
        <w:t xml:space="preserve"> </w:t>
      </w:r>
    </w:p>
    <w:p w14:paraId="34316AE3" w14:textId="77777777" w:rsidR="0083611F" w:rsidRPr="00EE0190" w:rsidRDefault="0083611F" w:rsidP="0083611F">
      <w:pPr>
        <w:tabs>
          <w:tab w:val="left" w:pos="426"/>
        </w:tabs>
        <w:rPr>
          <w:rFonts w:eastAsia="Times New Roman" w:cs="Arial"/>
          <w:szCs w:val="20"/>
        </w:rPr>
      </w:pPr>
    </w:p>
    <w:p w14:paraId="66DE5224" w14:textId="3F85A2DC"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eastAsia="Times New Roman" w:cs="Arial"/>
          <w:sz w:val="20"/>
          <w:szCs w:val="20"/>
          <w:lang w:val="en-GB"/>
        </w:rPr>
        <w:t xml:space="preserve">Within the budgetary envelope, </w:t>
      </w:r>
      <w:r w:rsidRPr="00EE0190">
        <w:rPr>
          <w:rFonts w:cs="Arial"/>
          <w:b/>
          <w:bCs/>
          <w:sz w:val="20"/>
          <w:szCs w:val="20"/>
          <w:lang w:val="en-GB"/>
        </w:rPr>
        <w:t>€9.</w:t>
      </w:r>
      <w:r w:rsidR="006B6F90" w:rsidRPr="00EE0190">
        <w:rPr>
          <w:rFonts w:cs="Arial"/>
          <w:b/>
          <w:bCs/>
          <w:sz w:val="20"/>
          <w:szCs w:val="20"/>
          <w:lang w:val="en-GB"/>
        </w:rPr>
        <w:t>4</w:t>
      </w:r>
      <w:r w:rsidRPr="00EE0190">
        <w:rPr>
          <w:rFonts w:cs="Arial"/>
          <w:b/>
          <w:bCs/>
          <w:sz w:val="20"/>
          <w:szCs w:val="20"/>
          <w:lang w:val="en-GB"/>
        </w:rPr>
        <w:t> M</w:t>
      </w:r>
      <w:r w:rsidRPr="00EE0190">
        <w:rPr>
          <w:rFonts w:cs="Arial"/>
          <w:sz w:val="20"/>
          <w:szCs w:val="20"/>
          <w:lang w:val="en-GB"/>
        </w:rPr>
        <w:t>, of which €</w:t>
      </w:r>
      <w:r w:rsidR="00D6197E" w:rsidRPr="00EE0190">
        <w:rPr>
          <w:rFonts w:cs="Arial"/>
          <w:sz w:val="20"/>
          <w:szCs w:val="20"/>
          <w:lang w:val="en-GB"/>
        </w:rPr>
        <w:t>5</w:t>
      </w:r>
      <w:r w:rsidRPr="00EE0190">
        <w:rPr>
          <w:rFonts w:cs="Arial"/>
          <w:sz w:val="20"/>
          <w:szCs w:val="20"/>
          <w:lang w:val="en-GB"/>
        </w:rPr>
        <w:t>.</w:t>
      </w:r>
      <w:r w:rsidR="003C6555" w:rsidRPr="00EE0190">
        <w:rPr>
          <w:rFonts w:cs="Arial"/>
          <w:sz w:val="20"/>
          <w:szCs w:val="20"/>
          <w:lang w:val="en-GB"/>
        </w:rPr>
        <w:t>6</w:t>
      </w:r>
      <w:r w:rsidRPr="00EE0190">
        <w:rPr>
          <w:rFonts w:cs="Arial"/>
          <w:sz w:val="20"/>
          <w:szCs w:val="20"/>
          <w:lang w:val="en-GB"/>
        </w:rPr>
        <w:t> M is sustainable in nature and €</w:t>
      </w:r>
      <w:r w:rsidR="006B6F90" w:rsidRPr="00EE0190">
        <w:rPr>
          <w:rFonts w:cs="Arial"/>
          <w:sz w:val="20"/>
          <w:szCs w:val="20"/>
          <w:lang w:val="en-GB"/>
        </w:rPr>
        <w:t>3</w:t>
      </w:r>
      <w:r w:rsidRPr="00EE0190">
        <w:rPr>
          <w:rFonts w:cs="Arial"/>
          <w:sz w:val="20"/>
          <w:szCs w:val="20"/>
          <w:lang w:val="en-GB"/>
        </w:rPr>
        <w:t>.</w:t>
      </w:r>
      <w:r w:rsidR="006B6F90" w:rsidRPr="00EE0190">
        <w:rPr>
          <w:rFonts w:cs="Arial"/>
          <w:sz w:val="20"/>
          <w:szCs w:val="20"/>
          <w:lang w:val="en-GB"/>
        </w:rPr>
        <w:t>8</w:t>
      </w:r>
      <w:r w:rsidRPr="00EE0190">
        <w:rPr>
          <w:rFonts w:cs="Arial"/>
          <w:sz w:val="20"/>
          <w:szCs w:val="20"/>
          <w:lang w:val="en-GB"/>
        </w:rPr>
        <w:t> M flex funds</w:t>
      </w:r>
      <w:r w:rsidR="003C6555" w:rsidRPr="00EE0190">
        <w:rPr>
          <w:rFonts w:cs="Arial"/>
          <w:sz w:val="20"/>
          <w:szCs w:val="20"/>
          <w:lang w:val="en-GB"/>
        </w:rPr>
        <w:t>,</w:t>
      </w:r>
      <w:r w:rsidRPr="00EE0190">
        <w:rPr>
          <w:rFonts w:cs="Arial"/>
          <w:sz w:val="20"/>
          <w:szCs w:val="20"/>
          <w:lang w:val="en-GB"/>
        </w:rPr>
        <w:t xml:space="preserve"> </w:t>
      </w:r>
      <w:r w:rsidR="006B6F90" w:rsidRPr="00EE0190">
        <w:rPr>
          <w:rFonts w:cs="Arial"/>
          <w:sz w:val="20"/>
          <w:szCs w:val="20"/>
          <w:lang w:val="en-GB"/>
        </w:rPr>
        <w:t>are</w:t>
      </w:r>
      <w:r w:rsidRPr="00EE0190">
        <w:rPr>
          <w:rFonts w:cs="Arial"/>
          <w:sz w:val="20"/>
          <w:szCs w:val="20"/>
          <w:lang w:val="en-GB"/>
        </w:rPr>
        <w:t xml:space="preserve"> </w:t>
      </w:r>
      <w:r w:rsidRPr="00EE0190">
        <w:rPr>
          <w:rFonts w:cs="Arial"/>
          <w:b/>
          <w:bCs/>
          <w:sz w:val="20"/>
          <w:szCs w:val="20"/>
          <w:lang w:val="en-GB"/>
        </w:rPr>
        <w:t>available in 2026 for redeployment to support the priorities</w:t>
      </w:r>
      <w:r w:rsidRPr="00EE0190">
        <w:rPr>
          <w:rFonts w:cs="Arial"/>
          <w:sz w:val="20"/>
          <w:szCs w:val="20"/>
          <w:lang w:val="en-GB"/>
        </w:rPr>
        <w:t>.</w:t>
      </w:r>
    </w:p>
    <w:p w14:paraId="2BC27526" w14:textId="77777777" w:rsidR="00F70C74" w:rsidRPr="00EE0190" w:rsidRDefault="00F70C74" w:rsidP="00F70C74">
      <w:pPr>
        <w:pStyle w:val="ListParagraph"/>
        <w:tabs>
          <w:tab w:val="left" w:pos="426"/>
        </w:tabs>
        <w:ind w:left="0"/>
        <w:contextualSpacing/>
        <w:rPr>
          <w:rFonts w:cs="Arial"/>
          <w:sz w:val="20"/>
          <w:szCs w:val="20"/>
          <w:lang w:val="en-GB"/>
        </w:rPr>
      </w:pPr>
    </w:p>
    <w:p w14:paraId="02F4AAD0" w14:textId="77777777" w:rsidR="00D6197E" w:rsidRPr="00EE0190" w:rsidRDefault="00D6197E" w:rsidP="00D6197E">
      <w:pPr>
        <w:pStyle w:val="ListParagraph"/>
        <w:tabs>
          <w:tab w:val="left" w:pos="426"/>
        </w:tabs>
        <w:ind w:left="0"/>
        <w:contextualSpacing/>
        <w:rPr>
          <w:rFonts w:cs="Arial"/>
          <w:sz w:val="20"/>
          <w:szCs w:val="20"/>
          <w:lang w:val="en-GB"/>
        </w:rPr>
      </w:pP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937"/>
        <w:gridCol w:w="1090"/>
      </w:tblGrid>
      <w:tr w:rsidR="00D6197E" w:rsidRPr="00EE0190" w14:paraId="57CFDEB0" w14:textId="77777777" w:rsidTr="008A490A">
        <w:trPr>
          <w:trHeight w:val="338"/>
          <w:jc w:val="center"/>
        </w:trPr>
        <w:tc>
          <w:tcPr>
            <w:tcW w:w="5937" w:type="dxa"/>
            <w:tcBorders>
              <w:top w:val="nil"/>
              <w:left w:val="nil"/>
              <w:bottom w:val="single" w:sz="4" w:space="0" w:color="808080" w:themeColor="background1" w:themeShade="80"/>
            </w:tcBorders>
          </w:tcPr>
          <w:p w14:paraId="63711765" w14:textId="1B517C0E" w:rsidR="00D6197E" w:rsidRPr="00EE0190" w:rsidRDefault="00D6197E" w:rsidP="008A490A">
            <w:pPr>
              <w:pStyle w:val="ListParagraph"/>
              <w:tabs>
                <w:tab w:val="left" w:pos="426"/>
              </w:tabs>
              <w:ind w:left="0"/>
              <w:jc w:val="center"/>
              <w:rPr>
                <w:rFonts w:cs="Arial"/>
                <w:sz w:val="18"/>
                <w:szCs w:val="18"/>
                <w:lang w:val="en-GB"/>
              </w:rPr>
            </w:pPr>
            <w:r w:rsidRPr="00EE0190">
              <w:rPr>
                <w:rFonts w:cs="Arial"/>
                <w:sz w:val="18"/>
                <w:szCs w:val="18"/>
                <w:lang w:val="en-GB"/>
              </w:rPr>
              <w:t>Source of funds available for redeployment to the priorities</w:t>
            </w:r>
          </w:p>
        </w:tc>
        <w:tc>
          <w:tcPr>
            <w:tcW w:w="1090" w:type="dxa"/>
            <w:tcBorders>
              <w:top w:val="nil"/>
              <w:right w:val="nil"/>
            </w:tcBorders>
          </w:tcPr>
          <w:p w14:paraId="049B6073" w14:textId="1FC80FAD" w:rsidR="00D6197E" w:rsidRPr="00EE0190" w:rsidRDefault="00D6197E" w:rsidP="008A490A">
            <w:pPr>
              <w:pStyle w:val="ListParagraph"/>
              <w:tabs>
                <w:tab w:val="left" w:pos="426"/>
              </w:tabs>
              <w:ind w:left="0"/>
              <w:jc w:val="center"/>
              <w:rPr>
                <w:rFonts w:cs="Arial"/>
                <w:sz w:val="18"/>
                <w:szCs w:val="18"/>
                <w:lang w:val="en-GB"/>
              </w:rPr>
            </w:pPr>
            <w:r w:rsidRPr="00EE0190">
              <w:rPr>
                <w:rFonts w:cs="Arial"/>
                <w:sz w:val="18"/>
                <w:szCs w:val="18"/>
                <w:lang w:val="en-GB"/>
              </w:rPr>
              <w:t>€M</w:t>
            </w:r>
          </w:p>
        </w:tc>
      </w:tr>
      <w:tr w:rsidR="00D6197E" w:rsidRPr="00EE0190" w14:paraId="6D2299A3" w14:textId="77777777" w:rsidTr="008A490A">
        <w:trPr>
          <w:trHeight w:val="261"/>
          <w:jc w:val="center"/>
        </w:trPr>
        <w:tc>
          <w:tcPr>
            <w:tcW w:w="5937" w:type="dxa"/>
            <w:tcBorders>
              <w:left w:val="nil"/>
            </w:tcBorders>
          </w:tcPr>
          <w:p w14:paraId="5C9EE7A4" w14:textId="77254BCC" w:rsidR="00D6197E" w:rsidRPr="00EE0190" w:rsidRDefault="00D6197E" w:rsidP="008A490A">
            <w:pPr>
              <w:pStyle w:val="ListParagraph"/>
              <w:tabs>
                <w:tab w:val="left" w:pos="426"/>
              </w:tabs>
              <w:ind w:left="0"/>
              <w:rPr>
                <w:rFonts w:cs="Arial"/>
                <w:color w:val="0E3D8A"/>
                <w:sz w:val="18"/>
                <w:szCs w:val="18"/>
                <w:lang w:val="en-GB"/>
              </w:rPr>
            </w:pPr>
            <w:r w:rsidRPr="00EE0190">
              <w:rPr>
                <w:rFonts w:cs="Arial"/>
                <w:color w:val="0E3D8A"/>
                <w:sz w:val="18"/>
                <w:szCs w:val="18"/>
                <w:lang w:val="en-GB"/>
              </w:rPr>
              <w:t xml:space="preserve">Efficiency gains </w:t>
            </w:r>
          </w:p>
        </w:tc>
        <w:tc>
          <w:tcPr>
            <w:tcW w:w="1090" w:type="dxa"/>
            <w:tcBorders>
              <w:right w:val="nil"/>
            </w:tcBorders>
          </w:tcPr>
          <w:p w14:paraId="57297962" w14:textId="5F5E5600" w:rsidR="00D6197E" w:rsidRPr="00EE0190" w:rsidRDefault="00D6197E" w:rsidP="008A490A">
            <w:pPr>
              <w:pStyle w:val="ListParagraph"/>
              <w:tabs>
                <w:tab w:val="left" w:pos="426"/>
              </w:tabs>
              <w:ind w:left="0"/>
              <w:jc w:val="right"/>
              <w:rPr>
                <w:rFonts w:cs="Arial"/>
                <w:sz w:val="18"/>
                <w:szCs w:val="18"/>
                <w:lang w:val="en-GB"/>
              </w:rPr>
            </w:pPr>
            <w:r w:rsidRPr="00EE0190">
              <w:rPr>
                <w:rFonts w:cs="Arial"/>
                <w:sz w:val="18"/>
                <w:szCs w:val="18"/>
                <w:lang w:val="en-GB"/>
              </w:rPr>
              <w:t>4.</w:t>
            </w:r>
            <w:r w:rsidR="00590743" w:rsidRPr="00EE0190">
              <w:rPr>
                <w:rFonts w:cs="Arial"/>
                <w:sz w:val="18"/>
                <w:szCs w:val="18"/>
                <w:lang w:val="en-GB"/>
              </w:rPr>
              <w:t>7</w:t>
            </w:r>
          </w:p>
        </w:tc>
      </w:tr>
      <w:tr w:rsidR="00D6197E" w:rsidRPr="00EE0190" w14:paraId="1AFD9549" w14:textId="77777777" w:rsidTr="008A490A">
        <w:trPr>
          <w:trHeight w:val="280"/>
          <w:jc w:val="center"/>
        </w:trPr>
        <w:tc>
          <w:tcPr>
            <w:tcW w:w="5937" w:type="dxa"/>
            <w:tcBorders>
              <w:left w:val="nil"/>
            </w:tcBorders>
          </w:tcPr>
          <w:p w14:paraId="636CF7C7" w14:textId="19BD3DC7" w:rsidR="00D6197E" w:rsidRPr="00EE0190" w:rsidRDefault="00D6197E" w:rsidP="008A490A">
            <w:pPr>
              <w:pStyle w:val="ListParagraph"/>
              <w:tabs>
                <w:tab w:val="left" w:pos="426"/>
              </w:tabs>
              <w:ind w:left="0"/>
              <w:rPr>
                <w:rFonts w:cs="Arial"/>
                <w:color w:val="0E3D8A"/>
                <w:sz w:val="18"/>
                <w:szCs w:val="18"/>
                <w:lang w:val="en-GB"/>
              </w:rPr>
            </w:pPr>
            <w:r w:rsidRPr="00EE0190">
              <w:rPr>
                <w:rFonts w:cs="Arial"/>
                <w:color w:val="0E3D8A"/>
                <w:sz w:val="18"/>
                <w:szCs w:val="18"/>
                <w:lang w:val="en-GB"/>
              </w:rPr>
              <w:t>Fixed-sum contributions from enlarged/partial agreements</w:t>
            </w:r>
          </w:p>
        </w:tc>
        <w:tc>
          <w:tcPr>
            <w:tcW w:w="1090" w:type="dxa"/>
            <w:tcBorders>
              <w:right w:val="nil"/>
            </w:tcBorders>
          </w:tcPr>
          <w:p w14:paraId="666A66FB" w14:textId="727484C4" w:rsidR="00D6197E" w:rsidRPr="00EE0190" w:rsidRDefault="00D6197E" w:rsidP="008A490A">
            <w:pPr>
              <w:pStyle w:val="ListParagraph"/>
              <w:tabs>
                <w:tab w:val="left" w:pos="426"/>
              </w:tabs>
              <w:ind w:left="0"/>
              <w:jc w:val="right"/>
              <w:rPr>
                <w:rFonts w:cs="Arial"/>
                <w:sz w:val="18"/>
                <w:szCs w:val="18"/>
                <w:lang w:val="en-GB"/>
              </w:rPr>
            </w:pPr>
            <w:r w:rsidRPr="00EE0190">
              <w:rPr>
                <w:rFonts w:cs="Arial"/>
                <w:sz w:val="18"/>
                <w:szCs w:val="18"/>
                <w:lang w:val="en-GB"/>
              </w:rPr>
              <w:t>0.9</w:t>
            </w:r>
          </w:p>
        </w:tc>
      </w:tr>
      <w:tr w:rsidR="00D6197E" w:rsidRPr="00EE0190" w14:paraId="035EC76D" w14:textId="77777777" w:rsidTr="008A490A">
        <w:trPr>
          <w:trHeight w:val="260"/>
          <w:jc w:val="center"/>
        </w:trPr>
        <w:tc>
          <w:tcPr>
            <w:tcW w:w="5937" w:type="dxa"/>
            <w:tcBorders>
              <w:left w:val="nil"/>
              <w:bottom w:val="single" w:sz="4" w:space="0" w:color="808080" w:themeColor="background1" w:themeShade="80"/>
            </w:tcBorders>
          </w:tcPr>
          <w:p w14:paraId="7BE9E1AA" w14:textId="0ECBE5D8" w:rsidR="00D6197E" w:rsidRPr="00EE0190" w:rsidRDefault="00F70C74" w:rsidP="008A490A">
            <w:pPr>
              <w:pStyle w:val="ListParagraph"/>
              <w:tabs>
                <w:tab w:val="left" w:pos="426"/>
              </w:tabs>
              <w:ind w:left="0"/>
              <w:rPr>
                <w:rFonts w:cs="Arial"/>
                <w:color w:val="0E3D8A"/>
                <w:sz w:val="18"/>
                <w:szCs w:val="18"/>
                <w:lang w:val="en-GB"/>
              </w:rPr>
            </w:pPr>
            <w:r w:rsidRPr="00EE0190">
              <w:rPr>
                <w:rFonts w:cs="Arial"/>
                <w:color w:val="0E3D8A"/>
                <w:sz w:val="18"/>
                <w:szCs w:val="18"/>
                <w:lang w:val="en-GB"/>
              </w:rPr>
              <w:t>Flex funds</w:t>
            </w:r>
          </w:p>
        </w:tc>
        <w:tc>
          <w:tcPr>
            <w:tcW w:w="1090" w:type="dxa"/>
            <w:tcBorders>
              <w:bottom w:val="single" w:sz="4" w:space="0" w:color="808080" w:themeColor="background1" w:themeShade="80"/>
              <w:right w:val="nil"/>
            </w:tcBorders>
          </w:tcPr>
          <w:p w14:paraId="56833A42" w14:textId="2890A47A" w:rsidR="00D6197E" w:rsidRPr="00EE0190" w:rsidRDefault="00F70C74" w:rsidP="008A490A">
            <w:pPr>
              <w:pStyle w:val="ListParagraph"/>
              <w:tabs>
                <w:tab w:val="left" w:pos="426"/>
              </w:tabs>
              <w:ind w:left="0"/>
              <w:jc w:val="right"/>
              <w:rPr>
                <w:rFonts w:cs="Arial"/>
                <w:sz w:val="18"/>
                <w:szCs w:val="18"/>
                <w:lang w:val="en-GB"/>
              </w:rPr>
            </w:pPr>
            <w:r w:rsidRPr="00EE0190">
              <w:rPr>
                <w:rFonts w:cs="Arial"/>
                <w:sz w:val="18"/>
                <w:szCs w:val="18"/>
                <w:lang w:val="en-GB"/>
              </w:rPr>
              <w:t>3.8</w:t>
            </w:r>
          </w:p>
        </w:tc>
      </w:tr>
      <w:tr w:rsidR="00D6197E" w:rsidRPr="00EE0190" w14:paraId="1D427BFA" w14:textId="77777777" w:rsidTr="008A490A">
        <w:trPr>
          <w:trHeight w:val="360"/>
          <w:jc w:val="center"/>
        </w:trPr>
        <w:tc>
          <w:tcPr>
            <w:tcW w:w="5937" w:type="dxa"/>
            <w:tcBorders>
              <w:left w:val="nil"/>
              <w:bottom w:val="nil"/>
            </w:tcBorders>
            <w:vAlign w:val="center"/>
          </w:tcPr>
          <w:p w14:paraId="66156515" w14:textId="5CEF623A" w:rsidR="00D6197E" w:rsidRPr="00EE0190" w:rsidRDefault="00D6197E" w:rsidP="008A490A">
            <w:pPr>
              <w:pStyle w:val="ListParagraph"/>
              <w:tabs>
                <w:tab w:val="left" w:pos="426"/>
              </w:tabs>
              <w:ind w:left="0"/>
              <w:jc w:val="right"/>
              <w:rPr>
                <w:rFonts w:cs="Arial"/>
                <w:color w:val="0E3D8A"/>
                <w:sz w:val="18"/>
                <w:szCs w:val="18"/>
                <w:lang w:val="en-GB"/>
              </w:rPr>
            </w:pPr>
            <w:r w:rsidRPr="00EE0190">
              <w:rPr>
                <w:rFonts w:cs="Arial"/>
                <w:color w:val="0E3D8A"/>
                <w:sz w:val="18"/>
                <w:szCs w:val="18"/>
                <w:lang w:val="en-GB"/>
              </w:rPr>
              <w:t>T</w:t>
            </w:r>
            <w:r w:rsidR="009C398A" w:rsidRPr="00EE0190">
              <w:rPr>
                <w:rFonts w:cs="Arial"/>
                <w:color w:val="0E3D8A"/>
                <w:sz w:val="18"/>
                <w:szCs w:val="18"/>
                <w:lang w:val="en-GB"/>
              </w:rPr>
              <w:t>otal for 2026</w:t>
            </w:r>
          </w:p>
        </w:tc>
        <w:tc>
          <w:tcPr>
            <w:tcW w:w="1090" w:type="dxa"/>
            <w:tcBorders>
              <w:bottom w:val="nil"/>
              <w:right w:val="nil"/>
            </w:tcBorders>
            <w:vAlign w:val="center"/>
          </w:tcPr>
          <w:p w14:paraId="5DD3B137" w14:textId="76DFBA04" w:rsidR="00D6197E" w:rsidRPr="00EE0190" w:rsidRDefault="00D6197E" w:rsidP="008A490A">
            <w:pPr>
              <w:pStyle w:val="ListParagraph"/>
              <w:tabs>
                <w:tab w:val="left" w:pos="426"/>
              </w:tabs>
              <w:ind w:left="0"/>
              <w:jc w:val="right"/>
              <w:rPr>
                <w:rFonts w:cs="Arial"/>
                <w:sz w:val="18"/>
                <w:szCs w:val="18"/>
                <w:lang w:val="en-GB"/>
              </w:rPr>
            </w:pPr>
            <w:r w:rsidRPr="00EE0190">
              <w:rPr>
                <w:rFonts w:cs="Arial"/>
                <w:sz w:val="18"/>
                <w:szCs w:val="18"/>
                <w:lang w:val="en-GB"/>
              </w:rPr>
              <w:t>9.</w:t>
            </w:r>
            <w:r w:rsidR="00590743" w:rsidRPr="00EE0190">
              <w:rPr>
                <w:rFonts w:cs="Arial"/>
                <w:sz w:val="18"/>
                <w:szCs w:val="18"/>
                <w:lang w:val="en-GB"/>
              </w:rPr>
              <w:t>4</w:t>
            </w:r>
          </w:p>
        </w:tc>
      </w:tr>
    </w:tbl>
    <w:p w14:paraId="463B13BD" w14:textId="77777777" w:rsidR="00D6197E" w:rsidRPr="00EE0190" w:rsidRDefault="00D6197E" w:rsidP="00D6197E">
      <w:pPr>
        <w:pStyle w:val="ListParagraph"/>
        <w:tabs>
          <w:tab w:val="left" w:pos="426"/>
        </w:tabs>
        <w:ind w:left="0"/>
        <w:contextualSpacing/>
        <w:rPr>
          <w:rFonts w:cs="Arial"/>
          <w:sz w:val="20"/>
          <w:szCs w:val="20"/>
          <w:lang w:val="en-GB"/>
        </w:rPr>
      </w:pPr>
    </w:p>
    <w:p w14:paraId="7A021A72" w14:textId="77777777" w:rsidR="0083611F" w:rsidRPr="00EE0190" w:rsidRDefault="0083611F" w:rsidP="0083611F">
      <w:pPr>
        <w:pStyle w:val="ListParagraph"/>
        <w:tabs>
          <w:tab w:val="left" w:pos="426"/>
        </w:tabs>
        <w:ind w:left="0"/>
        <w:rPr>
          <w:rFonts w:eastAsia="Times New Roman" w:cs="Arial"/>
          <w:sz w:val="20"/>
          <w:szCs w:val="20"/>
          <w:lang w:val="en-GB"/>
        </w:rPr>
      </w:pPr>
    </w:p>
    <w:p w14:paraId="3DBD92C8" w14:textId="77777777" w:rsidR="0083611F" w:rsidRPr="00EE0190" w:rsidRDefault="0083611F" w:rsidP="0083611F">
      <w:pPr>
        <w:pStyle w:val="ListParagraph"/>
        <w:tabs>
          <w:tab w:val="left" w:pos="426"/>
        </w:tabs>
        <w:ind w:left="0"/>
        <w:rPr>
          <w:rFonts w:eastAsia="Times New Roman" w:cs="Arial"/>
          <w:b/>
          <w:bCs/>
          <w:sz w:val="20"/>
          <w:szCs w:val="20"/>
          <w:lang w:val="en-GB"/>
        </w:rPr>
      </w:pPr>
      <w:r w:rsidRPr="00EE0190">
        <w:rPr>
          <w:rFonts w:eastAsia="Times New Roman" w:cs="Arial"/>
          <w:b/>
          <w:bCs/>
          <w:sz w:val="20"/>
          <w:szCs w:val="20"/>
          <w:lang w:val="en-GB"/>
        </w:rPr>
        <w:t>i. Resources identified for redeployment</w:t>
      </w:r>
    </w:p>
    <w:p w14:paraId="2CB4D6CD" w14:textId="77777777" w:rsidR="0083611F" w:rsidRPr="00EE0190" w:rsidRDefault="0083611F" w:rsidP="0083611F">
      <w:pPr>
        <w:pStyle w:val="ListParagraph"/>
        <w:tabs>
          <w:tab w:val="left" w:pos="426"/>
        </w:tabs>
        <w:ind w:left="0"/>
        <w:rPr>
          <w:rFonts w:eastAsia="Times New Roman" w:cs="Arial"/>
          <w:b/>
          <w:bCs/>
          <w:sz w:val="20"/>
          <w:szCs w:val="20"/>
          <w:lang w:val="en-GB"/>
        </w:rPr>
      </w:pPr>
    </w:p>
    <w:p w14:paraId="30A14FA3" w14:textId="62A7E376" w:rsidR="0083611F" w:rsidRPr="00EE0190" w:rsidRDefault="0083611F" w:rsidP="0083611F">
      <w:pPr>
        <w:pStyle w:val="ListParagraph"/>
        <w:tabs>
          <w:tab w:val="left" w:pos="426"/>
        </w:tabs>
        <w:ind w:left="0"/>
        <w:rPr>
          <w:rFonts w:eastAsia="Times New Roman" w:cs="Arial"/>
          <w:b/>
          <w:bCs/>
          <w:i/>
          <w:iCs/>
          <w:sz w:val="20"/>
          <w:szCs w:val="20"/>
          <w:lang w:val="en-GB"/>
        </w:rPr>
      </w:pPr>
      <w:r w:rsidRPr="00EE0190">
        <w:rPr>
          <w:rFonts w:eastAsia="Times New Roman" w:cs="Arial"/>
          <w:b/>
          <w:bCs/>
          <w:i/>
          <w:iCs/>
          <w:sz w:val="20"/>
          <w:szCs w:val="20"/>
          <w:lang w:val="en-GB"/>
        </w:rPr>
        <w:t xml:space="preserve">Efficiency gains </w:t>
      </w:r>
    </w:p>
    <w:p w14:paraId="3778FFE6" w14:textId="77777777" w:rsidR="0083611F" w:rsidRPr="00EE0190" w:rsidRDefault="0083611F" w:rsidP="0083611F">
      <w:pPr>
        <w:pStyle w:val="ListParagraph"/>
        <w:tabs>
          <w:tab w:val="left" w:pos="426"/>
        </w:tabs>
        <w:ind w:left="0"/>
        <w:rPr>
          <w:rFonts w:eastAsia="Times New Roman" w:cs="Arial"/>
          <w:sz w:val="20"/>
          <w:szCs w:val="20"/>
          <w:lang w:val="en-GB"/>
        </w:rPr>
      </w:pPr>
    </w:p>
    <w:p w14:paraId="37FDF2AC" w14:textId="5DCE2312" w:rsidR="0083611F" w:rsidRPr="00EE0190" w:rsidRDefault="0083611F" w:rsidP="0083611F">
      <w:pPr>
        <w:pStyle w:val="ListParagraph"/>
        <w:numPr>
          <w:ilvl w:val="0"/>
          <w:numId w:val="5"/>
        </w:numPr>
        <w:tabs>
          <w:tab w:val="left" w:pos="426"/>
        </w:tabs>
        <w:ind w:left="0" w:firstLine="0"/>
        <w:contextualSpacing/>
        <w:rPr>
          <w:rFonts w:eastAsia="Times New Roman" w:cs="Arial"/>
          <w:strike/>
          <w:sz w:val="20"/>
          <w:szCs w:val="20"/>
          <w:lang w:val="en-GB"/>
        </w:rPr>
      </w:pPr>
      <w:r w:rsidRPr="00EE0190">
        <w:rPr>
          <w:rFonts w:eastAsia="Times New Roman" w:cs="Arial"/>
          <w:sz w:val="20"/>
          <w:szCs w:val="20"/>
          <w:lang w:val="en-GB"/>
        </w:rPr>
        <w:t>In line with the Committee of Ministers invitation to seek further budgetary efficiency with quantifiable results whenever possible, efficiency gains are being achieved across the Organisation as part of the ongoing reform initiatives and efforts of the different entities</w:t>
      </w:r>
      <w:r w:rsidRPr="00EE0190">
        <w:rPr>
          <w:rFonts w:cs="Arial"/>
          <w:sz w:val="20"/>
          <w:szCs w:val="20"/>
          <w:lang w:val="en-GB"/>
        </w:rPr>
        <w:t xml:space="preserve"> to ensure that the Organisation is delivering the outcomes of the Reykjavik Summit</w:t>
      </w:r>
      <w:r w:rsidRPr="00EE0190">
        <w:rPr>
          <w:rFonts w:eastAsia="Times New Roman" w:cs="Arial"/>
          <w:sz w:val="20"/>
          <w:szCs w:val="20"/>
          <w:lang w:val="en-GB"/>
        </w:rPr>
        <w:t>.</w:t>
      </w:r>
    </w:p>
    <w:p w14:paraId="24537B57" w14:textId="77777777" w:rsidR="0083611F" w:rsidRPr="00EE0190" w:rsidRDefault="0083611F" w:rsidP="0083611F">
      <w:pPr>
        <w:pStyle w:val="ListParagraph"/>
        <w:tabs>
          <w:tab w:val="left" w:pos="426"/>
        </w:tabs>
        <w:ind w:left="0"/>
        <w:rPr>
          <w:rFonts w:eastAsia="Times New Roman" w:cs="Arial"/>
          <w:strike/>
          <w:sz w:val="20"/>
          <w:szCs w:val="20"/>
          <w:lang w:val="en-GB"/>
        </w:rPr>
      </w:pPr>
      <w:r w:rsidRPr="00EE0190">
        <w:rPr>
          <w:rFonts w:eastAsia="Times New Roman" w:cs="Arial"/>
          <w:sz w:val="20"/>
          <w:szCs w:val="20"/>
          <w:lang w:val="en-GB"/>
        </w:rPr>
        <w:t xml:space="preserve"> </w:t>
      </w:r>
    </w:p>
    <w:p w14:paraId="31AF7DB1" w14:textId="033137FC"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eastAsia="Times New Roman" w:cs="Arial"/>
          <w:sz w:val="20"/>
          <w:szCs w:val="20"/>
          <w:lang w:val="en-GB"/>
        </w:rPr>
        <w:t xml:space="preserve">These efforts result in proposed </w:t>
      </w:r>
      <w:r w:rsidRPr="00EE0190">
        <w:rPr>
          <w:rFonts w:cs="Arial"/>
          <w:sz w:val="20"/>
          <w:szCs w:val="20"/>
          <w:lang w:val="en-GB"/>
        </w:rPr>
        <w:t>redeployments amounting to €4.</w:t>
      </w:r>
      <w:r w:rsidR="00590743" w:rsidRPr="00EE0190">
        <w:rPr>
          <w:rFonts w:cs="Arial"/>
          <w:sz w:val="20"/>
          <w:szCs w:val="20"/>
          <w:lang w:val="en-GB"/>
        </w:rPr>
        <w:t>7</w:t>
      </w:r>
      <w:r w:rsidRPr="00EE0190">
        <w:rPr>
          <w:rFonts w:cs="Arial"/>
          <w:sz w:val="20"/>
          <w:szCs w:val="20"/>
          <w:lang w:val="en-GB"/>
        </w:rPr>
        <w:t> M within the Ordinary Budget 2026</w:t>
      </w:r>
      <w:r w:rsidR="009778A4" w:rsidRPr="00EE0190">
        <w:rPr>
          <w:rFonts w:cs="Arial"/>
          <w:sz w:val="20"/>
          <w:szCs w:val="20"/>
          <w:lang w:val="en-GB"/>
        </w:rPr>
        <w:t xml:space="preserve"> </w:t>
      </w:r>
      <w:r w:rsidR="00FB2EFD" w:rsidRPr="00EE0190">
        <w:rPr>
          <w:rFonts w:cs="Arial"/>
          <w:sz w:val="20"/>
          <w:szCs w:val="20"/>
          <w:lang w:val="en-GB"/>
        </w:rPr>
        <w:t>(and €0.8 M in 2027</w:t>
      </w:r>
      <w:r w:rsidR="00DE5471" w:rsidRPr="00EE0190">
        <w:rPr>
          <w:rFonts w:cs="Arial"/>
          <w:sz w:val="20"/>
          <w:szCs w:val="20"/>
          <w:lang w:val="en-GB"/>
        </w:rPr>
        <w:t xml:space="preserve"> (to be updated in the preparation of the 2027 adjusted budget)</w:t>
      </w:r>
      <w:r w:rsidR="00FB2EFD" w:rsidRPr="00EE0190">
        <w:rPr>
          <w:rFonts w:cs="Arial"/>
          <w:sz w:val="20"/>
          <w:szCs w:val="20"/>
          <w:lang w:val="en-GB"/>
        </w:rPr>
        <w:t>)</w:t>
      </w:r>
      <w:r w:rsidRPr="00EE0190">
        <w:rPr>
          <w:rFonts w:cs="Arial"/>
          <w:sz w:val="20"/>
          <w:szCs w:val="20"/>
          <w:lang w:val="en-GB"/>
        </w:rPr>
        <w:t xml:space="preserve">. They </w:t>
      </w:r>
      <w:r w:rsidR="00463463" w:rsidRPr="00EE0190">
        <w:rPr>
          <w:rFonts w:cs="Arial"/>
          <w:sz w:val="20"/>
          <w:szCs w:val="20"/>
          <w:lang w:val="en-GB"/>
        </w:rPr>
        <w:t>are sustainable and include</w:t>
      </w:r>
      <w:r w:rsidRPr="00EE0190">
        <w:rPr>
          <w:rFonts w:cs="Arial"/>
          <w:sz w:val="20"/>
          <w:szCs w:val="20"/>
          <w:lang w:val="en-GB"/>
        </w:rPr>
        <w:t xml:space="preserve"> staff cost containment</w:t>
      </w:r>
      <w:r w:rsidR="00463463" w:rsidRPr="00EE0190">
        <w:rPr>
          <w:rFonts w:cs="Arial"/>
          <w:sz w:val="20"/>
          <w:szCs w:val="20"/>
          <w:lang w:val="en-GB"/>
        </w:rPr>
        <w:t xml:space="preserve">, </w:t>
      </w:r>
      <w:r w:rsidRPr="00EE0190">
        <w:rPr>
          <w:rFonts w:cs="Arial"/>
          <w:sz w:val="20"/>
          <w:szCs w:val="20"/>
          <w:lang w:val="en-GB"/>
        </w:rPr>
        <w:t>rationalisation of structures and optimisation of overheads.</w:t>
      </w:r>
      <w:r w:rsidR="009778A4" w:rsidRPr="00EE0190">
        <w:rPr>
          <w:rFonts w:cs="Arial"/>
          <w:sz w:val="20"/>
          <w:szCs w:val="20"/>
          <w:lang w:val="en-GB"/>
        </w:rPr>
        <w:t xml:space="preserve"> The detail of the efficiency gains is presented in Appendix</w:t>
      </w:r>
      <w:r w:rsidR="00971276" w:rsidRPr="00EE0190">
        <w:rPr>
          <w:rFonts w:cs="Arial"/>
          <w:sz w:val="20"/>
          <w:szCs w:val="20"/>
          <w:lang w:val="en-GB"/>
        </w:rPr>
        <w:t xml:space="preserve"> 2.</w:t>
      </w:r>
    </w:p>
    <w:p w14:paraId="3475B4E9" w14:textId="77777777" w:rsidR="0083611F" w:rsidRPr="00EE0190" w:rsidRDefault="0083611F" w:rsidP="0083611F">
      <w:pPr>
        <w:pStyle w:val="ListParagraph"/>
        <w:tabs>
          <w:tab w:val="left" w:pos="426"/>
        </w:tabs>
        <w:ind w:left="0"/>
        <w:rPr>
          <w:rFonts w:eastAsia="Times New Roman" w:cs="Arial"/>
          <w:sz w:val="20"/>
          <w:szCs w:val="20"/>
          <w:lang w:val="en-GB"/>
        </w:rPr>
      </w:pPr>
    </w:p>
    <w:p w14:paraId="22AA1EAC" w14:textId="77777777" w:rsidR="0083611F" w:rsidRPr="00EE0190" w:rsidRDefault="0083611F" w:rsidP="008361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sz w:val="20"/>
          <w:szCs w:val="20"/>
          <w:lang w:val="en-GB"/>
        </w:rPr>
        <w:t>In addition, Council of Europe entities continuously adjust and modernise their working methods and tools, enabling them to absorb new needs and activities. Efficiency gains achieved through digital transformation, for example, will enable the Parliamentary Assembly to strengthen its actions to increase outreach and visibility, and the General Administration to implement measures foreseen in the People Strategy and in the action plan for sustainable development and carbon footprint reduction, to support standardised purchase processes in line with audit recommendations and to absorb increased workloads of the Treasury. Efficiency gains thus already reinvested are estimated at €1.3 M.</w:t>
      </w:r>
    </w:p>
    <w:p w14:paraId="73675FA8" w14:textId="77777777" w:rsidR="0083611F" w:rsidRPr="00EE0190" w:rsidRDefault="0083611F" w:rsidP="0083611F">
      <w:pPr>
        <w:pStyle w:val="ListParagraph"/>
        <w:tabs>
          <w:tab w:val="left" w:pos="426"/>
        </w:tabs>
        <w:ind w:left="0"/>
        <w:rPr>
          <w:rFonts w:cs="Arial"/>
          <w:sz w:val="20"/>
          <w:szCs w:val="20"/>
          <w:lang w:val="en-GB"/>
        </w:rPr>
      </w:pPr>
    </w:p>
    <w:p w14:paraId="5FCDB28E" w14:textId="77777777" w:rsidR="0083611F" w:rsidRPr="00EE0190" w:rsidRDefault="0083611F" w:rsidP="0083611F">
      <w:pPr>
        <w:pStyle w:val="ListParagraph"/>
        <w:tabs>
          <w:tab w:val="left" w:pos="426"/>
        </w:tabs>
        <w:ind w:left="0"/>
        <w:rPr>
          <w:rFonts w:cs="Arial"/>
          <w:b/>
          <w:bCs/>
          <w:i/>
          <w:iCs/>
          <w:sz w:val="20"/>
          <w:szCs w:val="20"/>
          <w:lang w:val="en-GB"/>
        </w:rPr>
      </w:pPr>
      <w:r w:rsidRPr="00EE0190">
        <w:rPr>
          <w:rFonts w:cs="Arial"/>
          <w:b/>
          <w:bCs/>
          <w:i/>
          <w:iCs/>
          <w:sz w:val="20"/>
          <w:szCs w:val="20"/>
          <w:lang w:val="en-GB"/>
        </w:rPr>
        <w:t>Fixed-sum contributions from enlarged/partial agreements</w:t>
      </w:r>
    </w:p>
    <w:p w14:paraId="7147DB9B" w14:textId="77777777" w:rsidR="0083611F" w:rsidRPr="00EE0190" w:rsidRDefault="0083611F" w:rsidP="0083611F">
      <w:pPr>
        <w:pStyle w:val="ListParagraph"/>
        <w:tabs>
          <w:tab w:val="left" w:pos="426"/>
        </w:tabs>
        <w:ind w:left="0"/>
        <w:rPr>
          <w:rFonts w:cs="Arial"/>
          <w:sz w:val="20"/>
          <w:szCs w:val="20"/>
          <w:lang w:val="en-GB"/>
        </w:rPr>
      </w:pPr>
    </w:p>
    <w:p w14:paraId="6CC0CA55" w14:textId="168DBF76" w:rsidR="0083611F" w:rsidRPr="00EE0190" w:rsidRDefault="0083611F" w:rsidP="0083611F">
      <w:pPr>
        <w:pStyle w:val="ListParagraph"/>
        <w:numPr>
          <w:ilvl w:val="0"/>
          <w:numId w:val="5"/>
        </w:numPr>
        <w:tabs>
          <w:tab w:val="left" w:pos="426"/>
        </w:tabs>
        <w:ind w:left="0" w:firstLine="0"/>
        <w:contextualSpacing/>
        <w:rPr>
          <w:rFonts w:cs="Arial"/>
          <w:sz w:val="20"/>
          <w:szCs w:val="20"/>
          <w:lang w:val="en-GB"/>
        </w:rPr>
      </w:pPr>
      <w:r w:rsidRPr="00EE0190">
        <w:rPr>
          <w:rFonts w:eastAsia="Times New Roman" w:cs="Arial"/>
          <w:sz w:val="20"/>
          <w:szCs w:val="20"/>
          <w:lang w:val="en-GB"/>
        </w:rPr>
        <w:t xml:space="preserve">Fixed-sum contributions from enlarged/partial agreements cover the general expenses incurred in the Ordinary Budget on behalf of those agreements. </w:t>
      </w:r>
      <w:r w:rsidR="00C87DCA" w:rsidRPr="00EE0190">
        <w:rPr>
          <w:rFonts w:eastAsia="Times New Roman" w:cs="Arial"/>
          <w:sz w:val="20"/>
          <w:szCs w:val="20"/>
          <w:lang w:val="en-GB"/>
        </w:rPr>
        <w:t>F</w:t>
      </w:r>
      <w:r w:rsidRPr="00EE0190">
        <w:rPr>
          <w:rFonts w:cs="Arial"/>
          <w:sz w:val="20"/>
          <w:szCs w:val="20"/>
          <w:lang w:val="en-GB"/>
        </w:rPr>
        <w:t>ixed sum contributions increase by €0.9 M in 2026</w:t>
      </w:r>
      <w:r w:rsidR="00FB2EFD" w:rsidRPr="00EE0190">
        <w:rPr>
          <w:rFonts w:cs="Arial"/>
          <w:sz w:val="20"/>
          <w:szCs w:val="20"/>
          <w:lang w:val="en-GB"/>
        </w:rPr>
        <w:t xml:space="preserve"> (and €0.3 M in 2027)</w:t>
      </w:r>
      <w:r w:rsidRPr="00EE0190">
        <w:rPr>
          <w:rFonts w:cs="Arial"/>
          <w:sz w:val="20"/>
          <w:szCs w:val="20"/>
          <w:lang w:val="en-GB"/>
        </w:rPr>
        <w:t xml:space="preserve">. It </w:t>
      </w:r>
      <w:r w:rsidR="00C87DCA" w:rsidRPr="00EE0190">
        <w:rPr>
          <w:rFonts w:cs="Arial"/>
          <w:sz w:val="20"/>
          <w:szCs w:val="20"/>
          <w:lang w:val="en-GB"/>
        </w:rPr>
        <w:t>is</w:t>
      </w:r>
      <w:r w:rsidRPr="00EE0190">
        <w:rPr>
          <w:rFonts w:cs="Arial"/>
          <w:sz w:val="20"/>
          <w:szCs w:val="20"/>
          <w:lang w:val="en-GB"/>
        </w:rPr>
        <w:t xml:space="preserve"> proposed to allocate </w:t>
      </w:r>
      <w:r w:rsidR="00FB2EFD" w:rsidRPr="00EE0190">
        <w:rPr>
          <w:rFonts w:cs="Arial"/>
          <w:sz w:val="20"/>
          <w:szCs w:val="20"/>
          <w:lang w:val="en-GB"/>
        </w:rPr>
        <w:t>these</w:t>
      </w:r>
      <w:r w:rsidRPr="00EE0190">
        <w:rPr>
          <w:rFonts w:cs="Arial"/>
          <w:sz w:val="20"/>
          <w:szCs w:val="20"/>
          <w:lang w:val="en-GB"/>
        </w:rPr>
        <w:t xml:space="preserve"> amount</w:t>
      </w:r>
      <w:r w:rsidR="00FB2EFD" w:rsidRPr="00EE0190">
        <w:rPr>
          <w:rFonts w:cs="Arial"/>
          <w:sz w:val="20"/>
          <w:szCs w:val="20"/>
          <w:lang w:val="en-GB"/>
        </w:rPr>
        <w:t>s</w:t>
      </w:r>
      <w:r w:rsidRPr="00EE0190">
        <w:rPr>
          <w:rFonts w:cs="Arial"/>
          <w:sz w:val="20"/>
          <w:szCs w:val="20"/>
          <w:lang w:val="en-GB"/>
        </w:rPr>
        <w:t xml:space="preserve"> to support administrative reform efforts, </w:t>
      </w:r>
      <w:proofErr w:type="gramStart"/>
      <w:r w:rsidRPr="00EE0190">
        <w:rPr>
          <w:rFonts w:cs="Arial"/>
          <w:sz w:val="20"/>
          <w:szCs w:val="20"/>
          <w:lang w:val="en-GB"/>
        </w:rPr>
        <w:t>in particular for</w:t>
      </w:r>
      <w:proofErr w:type="gramEnd"/>
      <w:r w:rsidRPr="00EE0190">
        <w:rPr>
          <w:rFonts w:cs="Arial"/>
          <w:sz w:val="20"/>
          <w:szCs w:val="20"/>
          <w:lang w:val="en-GB"/>
        </w:rPr>
        <w:t xml:space="preserve"> the implementation of the action plans of the People Strategy (recruitment and mobility, training and development, and well-being).</w:t>
      </w:r>
    </w:p>
    <w:p w14:paraId="3B1F16FD" w14:textId="77777777" w:rsidR="0083611F" w:rsidRPr="00EE0190" w:rsidRDefault="0083611F" w:rsidP="0083611F">
      <w:pPr>
        <w:pStyle w:val="ListParagraph"/>
        <w:tabs>
          <w:tab w:val="left" w:pos="426"/>
        </w:tabs>
        <w:ind w:left="0"/>
        <w:rPr>
          <w:rFonts w:cs="Arial"/>
          <w:b/>
          <w:bCs/>
          <w:i/>
          <w:iCs/>
          <w:sz w:val="20"/>
          <w:szCs w:val="20"/>
          <w:lang w:val="en-GB"/>
        </w:rPr>
      </w:pPr>
    </w:p>
    <w:p w14:paraId="32C1C858" w14:textId="77777777" w:rsidR="0083611F" w:rsidRPr="00EE0190" w:rsidRDefault="0083611F" w:rsidP="0083611F">
      <w:pPr>
        <w:pStyle w:val="ListParagraph"/>
        <w:tabs>
          <w:tab w:val="left" w:pos="426"/>
        </w:tabs>
        <w:ind w:left="0"/>
        <w:rPr>
          <w:rFonts w:cs="Arial"/>
          <w:b/>
          <w:bCs/>
          <w:i/>
          <w:iCs/>
          <w:sz w:val="20"/>
          <w:szCs w:val="20"/>
          <w:lang w:val="en-GB"/>
        </w:rPr>
      </w:pPr>
      <w:r w:rsidRPr="00EE0190">
        <w:rPr>
          <w:rFonts w:cs="Arial"/>
          <w:b/>
          <w:bCs/>
          <w:i/>
          <w:iCs/>
          <w:sz w:val="20"/>
          <w:szCs w:val="20"/>
          <w:lang w:val="en-GB"/>
        </w:rPr>
        <w:t>Flex funds</w:t>
      </w:r>
    </w:p>
    <w:p w14:paraId="4F2FA90A" w14:textId="77777777" w:rsidR="0083611F" w:rsidRPr="00EE0190" w:rsidRDefault="0083611F" w:rsidP="0083611F">
      <w:pPr>
        <w:pStyle w:val="ListParagraph"/>
        <w:tabs>
          <w:tab w:val="left" w:pos="426"/>
        </w:tabs>
        <w:ind w:left="0"/>
        <w:rPr>
          <w:rFonts w:cs="Arial"/>
          <w:b/>
          <w:bCs/>
          <w:i/>
          <w:iCs/>
          <w:sz w:val="20"/>
          <w:szCs w:val="20"/>
          <w:lang w:val="en-GB"/>
        </w:rPr>
      </w:pPr>
    </w:p>
    <w:p w14:paraId="7274D300" w14:textId="1AF3B1E0" w:rsidR="0083611F" w:rsidRPr="00EE0190" w:rsidRDefault="0083611F" w:rsidP="008361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cs="Arial"/>
          <w:sz w:val="20"/>
          <w:szCs w:val="20"/>
          <w:lang w:val="en-GB"/>
        </w:rPr>
        <w:t>Over the biennium</w:t>
      </w:r>
      <w:r w:rsidRPr="00EE0190">
        <w:rPr>
          <w:rFonts w:eastAsia="Times New Roman" w:cs="Arial"/>
          <w:sz w:val="20"/>
          <w:szCs w:val="20"/>
          <w:lang w:val="en-GB"/>
        </w:rPr>
        <w:t xml:space="preserve"> 2024-2025, a flex fund was created from high levels of interest income due to higher interest rates. In 2025, the flex funds amounted to €2.9 M and were allocated to priority areas in a time-bound and flexible manner, as the amount of such funds is subject to variations in interest rates. </w:t>
      </w:r>
      <w:r w:rsidR="009778A4" w:rsidRPr="00EE0190">
        <w:rPr>
          <w:rFonts w:eastAsia="Times New Roman" w:cs="Arial"/>
          <w:sz w:val="20"/>
          <w:szCs w:val="20"/>
          <w:lang w:val="en-GB"/>
        </w:rPr>
        <w:t>In</w:t>
      </w:r>
      <w:r w:rsidRPr="00EE0190">
        <w:rPr>
          <w:rFonts w:eastAsia="Times New Roman" w:cs="Arial"/>
          <w:sz w:val="20"/>
          <w:szCs w:val="20"/>
          <w:lang w:val="en-GB"/>
        </w:rPr>
        <w:t xml:space="preserve"> 2026, it is estimated that the flex funds amount to around €</w:t>
      </w:r>
      <w:r w:rsidR="00C87DCA" w:rsidRPr="00EE0190">
        <w:rPr>
          <w:rFonts w:eastAsia="Times New Roman" w:cs="Arial"/>
          <w:sz w:val="20"/>
          <w:szCs w:val="20"/>
          <w:lang w:val="en-GB"/>
        </w:rPr>
        <w:t>3.8</w:t>
      </w:r>
      <w:r w:rsidRPr="00EE0190">
        <w:rPr>
          <w:rFonts w:eastAsia="Times New Roman" w:cs="Arial"/>
          <w:sz w:val="20"/>
          <w:szCs w:val="20"/>
          <w:lang w:val="en-GB"/>
        </w:rPr>
        <w:t xml:space="preserve"> M </w:t>
      </w:r>
      <w:r w:rsidR="009778A4" w:rsidRPr="00EE0190">
        <w:rPr>
          <w:rFonts w:eastAsia="Times New Roman" w:cs="Arial"/>
          <w:sz w:val="20"/>
          <w:szCs w:val="20"/>
          <w:lang w:val="en-GB"/>
        </w:rPr>
        <w:t>(</w:t>
      </w:r>
      <w:r w:rsidRPr="00EE0190">
        <w:rPr>
          <w:rFonts w:eastAsia="Times New Roman" w:cs="Arial"/>
          <w:sz w:val="20"/>
          <w:szCs w:val="20"/>
          <w:lang w:val="en-GB"/>
        </w:rPr>
        <w:t>i.e. an additional €</w:t>
      </w:r>
      <w:r w:rsidR="00C87DCA" w:rsidRPr="00EE0190">
        <w:rPr>
          <w:rFonts w:eastAsia="Times New Roman" w:cs="Arial"/>
          <w:sz w:val="20"/>
          <w:szCs w:val="20"/>
          <w:lang w:val="en-GB"/>
        </w:rPr>
        <w:t>0.9</w:t>
      </w:r>
      <w:r w:rsidRPr="00EE0190">
        <w:rPr>
          <w:rFonts w:eastAsia="Times New Roman" w:cs="Arial"/>
          <w:sz w:val="20"/>
          <w:szCs w:val="20"/>
          <w:lang w:val="en-GB"/>
        </w:rPr>
        <w:t> M</w:t>
      </w:r>
      <w:r w:rsidR="009778A4" w:rsidRPr="00EE0190">
        <w:rPr>
          <w:rFonts w:eastAsia="Times New Roman" w:cs="Arial"/>
          <w:sz w:val="20"/>
          <w:szCs w:val="20"/>
          <w:lang w:val="en-GB"/>
        </w:rPr>
        <w:t xml:space="preserve"> compared to 2025), reducing to €3.5 M in 2027</w:t>
      </w:r>
      <w:r w:rsidRPr="00EE0190">
        <w:rPr>
          <w:rFonts w:eastAsia="Times New Roman" w:cs="Arial"/>
          <w:sz w:val="20"/>
          <w:szCs w:val="20"/>
          <w:lang w:val="en-GB"/>
        </w:rPr>
        <w:t xml:space="preserve">. A degree of flexibility </w:t>
      </w:r>
      <w:r w:rsidR="00C87DCA" w:rsidRPr="00EE0190">
        <w:rPr>
          <w:rFonts w:eastAsia="Times New Roman" w:cs="Arial"/>
          <w:sz w:val="20"/>
          <w:szCs w:val="20"/>
          <w:lang w:val="en-GB"/>
        </w:rPr>
        <w:t>is</w:t>
      </w:r>
      <w:r w:rsidRPr="00EE0190">
        <w:rPr>
          <w:rFonts w:eastAsia="Times New Roman" w:cs="Arial"/>
          <w:sz w:val="20"/>
          <w:szCs w:val="20"/>
          <w:lang w:val="en-GB"/>
        </w:rPr>
        <w:t xml:space="preserve"> kept in the allocation of these funds to reinforce priority actions over the period, including in case of a crisis or unforeseen developments. They </w:t>
      </w:r>
      <w:r w:rsidR="00C87DCA" w:rsidRPr="00EE0190">
        <w:rPr>
          <w:rFonts w:eastAsia="Times New Roman" w:cs="Arial"/>
          <w:sz w:val="20"/>
          <w:szCs w:val="20"/>
          <w:lang w:val="en-GB"/>
        </w:rPr>
        <w:t>are</w:t>
      </w:r>
      <w:r w:rsidRPr="00EE0190">
        <w:rPr>
          <w:rFonts w:eastAsia="Times New Roman" w:cs="Arial"/>
          <w:sz w:val="20"/>
          <w:szCs w:val="20"/>
          <w:lang w:val="en-GB"/>
        </w:rPr>
        <w:t xml:space="preserve"> used to finance strictly time-bound activities, allocated for the 2026-2027 biennium only and complemented by extra-budgetary funding where appropriate. </w:t>
      </w:r>
      <w:r w:rsidR="00C87DCA" w:rsidRPr="00EE0190">
        <w:rPr>
          <w:rFonts w:eastAsia="Times New Roman" w:cs="Arial"/>
          <w:sz w:val="20"/>
          <w:szCs w:val="20"/>
          <w:lang w:val="en-GB"/>
        </w:rPr>
        <w:t>In 2026, it is proposed to</w:t>
      </w:r>
      <w:r w:rsidR="00024AA7" w:rsidRPr="00EE0190">
        <w:rPr>
          <w:rFonts w:eastAsia="Times New Roman" w:cs="Arial"/>
          <w:sz w:val="20"/>
          <w:szCs w:val="20"/>
          <w:lang w:val="en-GB"/>
        </w:rPr>
        <w:t xml:space="preserve"> allocate</w:t>
      </w:r>
      <w:r w:rsidR="00C87DCA" w:rsidRPr="00EE0190">
        <w:rPr>
          <w:rFonts w:eastAsia="Times New Roman" w:cs="Arial"/>
          <w:sz w:val="20"/>
          <w:szCs w:val="20"/>
          <w:lang w:val="en-GB"/>
        </w:rPr>
        <w:t xml:space="preserve"> €3.5 M to the priorities, leaving €0.3 M as a measure of prudence</w:t>
      </w:r>
      <w:r w:rsidR="004E60E8" w:rsidRPr="00EE0190">
        <w:rPr>
          <w:rFonts w:eastAsia="Times New Roman" w:cs="Arial"/>
          <w:sz w:val="20"/>
          <w:szCs w:val="20"/>
          <w:lang w:val="en-GB"/>
        </w:rPr>
        <w:t xml:space="preserve"> </w:t>
      </w:r>
      <w:r w:rsidR="00C87DCA" w:rsidRPr="00EE0190">
        <w:rPr>
          <w:rFonts w:eastAsia="Times New Roman" w:cs="Arial"/>
          <w:sz w:val="20"/>
          <w:szCs w:val="20"/>
          <w:lang w:val="en-GB"/>
        </w:rPr>
        <w:t xml:space="preserve">in case </w:t>
      </w:r>
      <w:r w:rsidR="004E60E8" w:rsidRPr="00EE0190">
        <w:rPr>
          <w:rFonts w:eastAsia="Times New Roman" w:cs="Arial"/>
          <w:sz w:val="20"/>
          <w:szCs w:val="20"/>
          <w:lang w:val="en-GB"/>
        </w:rPr>
        <w:t>interest rates fall</w:t>
      </w:r>
      <w:r w:rsidR="00024AA7" w:rsidRPr="00EE0190">
        <w:rPr>
          <w:rFonts w:eastAsia="Times New Roman" w:cs="Arial"/>
          <w:sz w:val="20"/>
          <w:szCs w:val="20"/>
          <w:lang w:val="en-GB"/>
        </w:rPr>
        <w:t xml:space="preserve"> or other unforeseen needs </w:t>
      </w:r>
      <w:r w:rsidR="003C6555" w:rsidRPr="00EE0190">
        <w:rPr>
          <w:rFonts w:eastAsia="Times New Roman" w:cs="Arial"/>
          <w:sz w:val="20"/>
          <w:szCs w:val="20"/>
          <w:lang w:val="en-GB"/>
        </w:rPr>
        <w:t xml:space="preserve">arise </w:t>
      </w:r>
      <w:r w:rsidR="00024AA7" w:rsidRPr="00EE0190">
        <w:rPr>
          <w:rFonts w:eastAsia="Times New Roman" w:cs="Arial"/>
          <w:sz w:val="20"/>
          <w:szCs w:val="20"/>
          <w:lang w:val="en-GB"/>
        </w:rPr>
        <w:t>during the year</w:t>
      </w:r>
      <w:r w:rsidR="004E60E8" w:rsidRPr="00EE0190">
        <w:rPr>
          <w:rFonts w:eastAsia="Times New Roman" w:cs="Arial"/>
          <w:sz w:val="20"/>
          <w:szCs w:val="20"/>
          <w:lang w:val="en-GB"/>
        </w:rPr>
        <w:t xml:space="preserve">. </w:t>
      </w:r>
      <w:r w:rsidR="00394842" w:rsidRPr="00EE0190">
        <w:rPr>
          <w:rFonts w:eastAsia="Times New Roman" w:cs="Arial"/>
          <w:sz w:val="20"/>
          <w:szCs w:val="20"/>
          <w:lang w:val="en-GB"/>
        </w:rPr>
        <w:t>In 2027, the margin of prudence is €0.</w:t>
      </w:r>
      <w:r w:rsidR="003C6555" w:rsidRPr="00EE0190">
        <w:rPr>
          <w:rFonts w:eastAsia="Times New Roman" w:cs="Arial"/>
          <w:sz w:val="20"/>
          <w:szCs w:val="20"/>
          <w:lang w:val="en-GB"/>
        </w:rPr>
        <w:t>5</w:t>
      </w:r>
      <w:r w:rsidR="00394842" w:rsidRPr="00EE0190">
        <w:rPr>
          <w:rFonts w:eastAsia="Times New Roman" w:cs="Arial"/>
          <w:sz w:val="20"/>
          <w:szCs w:val="20"/>
          <w:lang w:val="en-GB"/>
        </w:rPr>
        <w:t> M which will be adjusted in the preparation of the adjusted budget for 2027 in the light of the evolution of interest rates.</w:t>
      </w:r>
    </w:p>
    <w:p w14:paraId="06CF9633" w14:textId="77777777" w:rsidR="0083611F" w:rsidRPr="00EE0190" w:rsidRDefault="0083611F" w:rsidP="0083611F">
      <w:pPr>
        <w:pStyle w:val="ListParagraph"/>
        <w:tabs>
          <w:tab w:val="left" w:pos="426"/>
        </w:tabs>
        <w:ind w:left="0"/>
        <w:rPr>
          <w:rFonts w:cs="Arial"/>
          <w:b/>
          <w:bCs/>
          <w:i/>
          <w:iCs/>
          <w:sz w:val="20"/>
          <w:szCs w:val="20"/>
          <w:lang w:val="en-GB"/>
        </w:rPr>
      </w:pPr>
    </w:p>
    <w:p w14:paraId="502C7130" w14:textId="77777777" w:rsidR="009A49F9" w:rsidRPr="00EE0190" w:rsidRDefault="009A49F9">
      <w:pPr>
        <w:rPr>
          <w:rFonts w:eastAsia="Times New Roman" w:cs="Arial"/>
          <w:b/>
          <w:bCs/>
          <w:sz w:val="20"/>
          <w:szCs w:val="20"/>
        </w:rPr>
      </w:pPr>
      <w:r w:rsidRPr="00EE0190">
        <w:rPr>
          <w:rFonts w:eastAsia="Times New Roman" w:cs="Arial"/>
          <w:b/>
          <w:bCs/>
          <w:sz w:val="20"/>
          <w:szCs w:val="20"/>
        </w:rPr>
        <w:br w:type="page"/>
      </w:r>
    </w:p>
    <w:p w14:paraId="69ED2BEB" w14:textId="366B5F1B" w:rsidR="009A49F9" w:rsidRPr="00EE0190" w:rsidRDefault="009A49F9" w:rsidP="009A49F9">
      <w:pPr>
        <w:pStyle w:val="ListParagraph"/>
        <w:tabs>
          <w:tab w:val="left" w:pos="426"/>
        </w:tabs>
        <w:ind w:left="0"/>
        <w:rPr>
          <w:rFonts w:eastAsia="Times New Roman" w:cs="Arial"/>
          <w:b/>
          <w:bCs/>
          <w:sz w:val="20"/>
          <w:szCs w:val="20"/>
          <w:lang w:val="en-GB"/>
        </w:rPr>
      </w:pPr>
      <w:r w:rsidRPr="00EE0190">
        <w:rPr>
          <w:rFonts w:eastAsia="Times New Roman" w:cs="Arial"/>
          <w:b/>
          <w:bCs/>
          <w:sz w:val="20"/>
          <w:szCs w:val="20"/>
          <w:lang w:val="en-GB"/>
        </w:rPr>
        <w:lastRenderedPageBreak/>
        <w:t xml:space="preserve">ii. Proposals to support priority areas </w:t>
      </w:r>
    </w:p>
    <w:p w14:paraId="4ABABD9F" w14:textId="77777777" w:rsidR="009A49F9" w:rsidRPr="00EE0190" w:rsidRDefault="009A49F9" w:rsidP="009A49F9">
      <w:pPr>
        <w:pStyle w:val="ListParagraph"/>
        <w:tabs>
          <w:tab w:val="left" w:pos="426"/>
        </w:tabs>
        <w:ind w:left="0"/>
        <w:rPr>
          <w:rFonts w:eastAsia="Times New Roman" w:cs="Arial"/>
          <w:sz w:val="20"/>
          <w:szCs w:val="20"/>
          <w:lang w:val="en-GB"/>
        </w:rPr>
      </w:pPr>
    </w:p>
    <w:p w14:paraId="79096223" w14:textId="0E0717AE" w:rsidR="009A49F9" w:rsidRPr="00EE0190" w:rsidRDefault="009A49F9" w:rsidP="009A49F9">
      <w:pPr>
        <w:pStyle w:val="ListParagraph"/>
        <w:numPr>
          <w:ilvl w:val="0"/>
          <w:numId w:val="5"/>
        </w:numPr>
        <w:tabs>
          <w:tab w:val="left" w:pos="426"/>
        </w:tabs>
        <w:ind w:left="0" w:firstLine="0"/>
        <w:contextualSpacing/>
        <w:rPr>
          <w:rFonts w:cs="Arial"/>
          <w:sz w:val="20"/>
          <w:szCs w:val="20"/>
          <w:lang w:val="en-GB"/>
        </w:rPr>
      </w:pPr>
      <w:r w:rsidRPr="00EE0190">
        <w:rPr>
          <w:rFonts w:cs="Arial"/>
          <w:sz w:val="20"/>
          <w:szCs w:val="20"/>
          <w:lang w:val="en-GB"/>
        </w:rPr>
        <w:t xml:space="preserve">In 2026, the following adjustments are proposed to support the priorities put forward by the Secretary General: </w:t>
      </w:r>
    </w:p>
    <w:p w14:paraId="7806CFB3" w14:textId="77777777" w:rsidR="009A49F9" w:rsidRPr="00EE0190" w:rsidRDefault="009A49F9" w:rsidP="009A49F9">
      <w:pPr>
        <w:pStyle w:val="ListParagraph"/>
        <w:tabs>
          <w:tab w:val="left" w:pos="426"/>
        </w:tabs>
        <w:ind w:left="0"/>
        <w:contextualSpacing/>
        <w:rPr>
          <w:rFonts w:cs="Arial"/>
          <w:sz w:val="20"/>
          <w:szCs w:val="20"/>
          <w:lang w:val="en-GB"/>
        </w:rPr>
      </w:pPr>
    </w:p>
    <w:tbl>
      <w:tblPr>
        <w:tblStyle w:val="TableGrid"/>
        <w:tblW w:w="0" w:type="auto"/>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937"/>
        <w:gridCol w:w="1090"/>
      </w:tblGrid>
      <w:tr w:rsidR="009A49F9" w:rsidRPr="00EE0190" w14:paraId="3FD0671F" w14:textId="77777777" w:rsidTr="00B56A33">
        <w:trPr>
          <w:trHeight w:val="338"/>
          <w:jc w:val="center"/>
        </w:trPr>
        <w:tc>
          <w:tcPr>
            <w:tcW w:w="5937" w:type="dxa"/>
            <w:tcBorders>
              <w:top w:val="nil"/>
              <w:left w:val="nil"/>
              <w:bottom w:val="single" w:sz="4" w:space="0" w:color="808080" w:themeColor="background1" w:themeShade="80"/>
            </w:tcBorders>
          </w:tcPr>
          <w:p w14:paraId="385AF0F3" w14:textId="77777777" w:rsidR="009A49F9" w:rsidRPr="00EE0190" w:rsidRDefault="009A49F9" w:rsidP="00B56A33">
            <w:pPr>
              <w:pStyle w:val="ListParagraph"/>
              <w:tabs>
                <w:tab w:val="left" w:pos="426"/>
              </w:tabs>
              <w:ind w:left="0"/>
              <w:jc w:val="center"/>
              <w:rPr>
                <w:rFonts w:cs="Arial"/>
                <w:sz w:val="18"/>
                <w:szCs w:val="18"/>
                <w:lang w:val="en-GB"/>
              </w:rPr>
            </w:pPr>
            <w:r w:rsidRPr="00EE0190">
              <w:rPr>
                <w:rFonts w:cs="Arial"/>
                <w:sz w:val="18"/>
                <w:szCs w:val="18"/>
                <w:lang w:val="en-GB"/>
              </w:rPr>
              <w:t>Priority</w:t>
            </w:r>
          </w:p>
        </w:tc>
        <w:tc>
          <w:tcPr>
            <w:tcW w:w="1090" w:type="dxa"/>
            <w:tcBorders>
              <w:top w:val="nil"/>
              <w:right w:val="nil"/>
            </w:tcBorders>
          </w:tcPr>
          <w:p w14:paraId="13DA7BE9" w14:textId="77777777" w:rsidR="009A49F9" w:rsidRPr="00EE0190" w:rsidRDefault="009A49F9" w:rsidP="00B56A33">
            <w:pPr>
              <w:pStyle w:val="ListParagraph"/>
              <w:tabs>
                <w:tab w:val="left" w:pos="426"/>
              </w:tabs>
              <w:ind w:left="0"/>
              <w:jc w:val="center"/>
              <w:rPr>
                <w:rFonts w:cs="Arial"/>
                <w:sz w:val="18"/>
                <w:szCs w:val="18"/>
                <w:lang w:val="en-GB"/>
              </w:rPr>
            </w:pPr>
            <w:r w:rsidRPr="00EE0190">
              <w:rPr>
                <w:rFonts w:cs="Arial"/>
                <w:sz w:val="18"/>
                <w:szCs w:val="18"/>
                <w:lang w:val="en-GB"/>
              </w:rPr>
              <w:t>€M</w:t>
            </w:r>
          </w:p>
        </w:tc>
      </w:tr>
      <w:tr w:rsidR="009A49F9" w:rsidRPr="00EE0190" w14:paraId="4E7CAB91" w14:textId="77777777" w:rsidTr="00B56A33">
        <w:trPr>
          <w:trHeight w:val="261"/>
          <w:jc w:val="center"/>
        </w:trPr>
        <w:tc>
          <w:tcPr>
            <w:tcW w:w="5937" w:type="dxa"/>
            <w:tcBorders>
              <w:left w:val="nil"/>
            </w:tcBorders>
            <w:vAlign w:val="center"/>
          </w:tcPr>
          <w:p w14:paraId="3910E30F" w14:textId="77777777" w:rsidR="009A49F9" w:rsidRPr="00EE0190" w:rsidRDefault="009A49F9" w:rsidP="00B56A33">
            <w:pPr>
              <w:pStyle w:val="ListParagraph"/>
              <w:tabs>
                <w:tab w:val="left" w:pos="426"/>
              </w:tabs>
              <w:ind w:left="0"/>
              <w:rPr>
                <w:rFonts w:cs="Arial"/>
                <w:color w:val="0E3D8A"/>
                <w:sz w:val="18"/>
                <w:szCs w:val="18"/>
                <w:lang w:val="en-GB"/>
              </w:rPr>
            </w:pPr>
            <w:r w:rsidRPr="00EE0190">
              <w:rPr>
                <w:rFonts w:cs="Arial"/>
                <w:color w:val="0E3D8A"/>
                <w:sz w:val="18"/>
                <w:szCs w:val="18"/>
                <w:lang w:val="en-GB"/>
              </w:rPr>
              <w:t>Supporting Ukraine</w:t>
            </w:r>
          </w:p>
        </w:tc>
        <w:tc>
          <w:tcPr>
            <w:tcW w:w="1090" w:type="dxa"/>
            <w:tcBorders>
              <w:right w:val="nil"/>
            </w:tcBorders>
            <w:vAlign w:val="center"/>
          </w:tcPr>
          <w:p w14:paraId="57E38546" w14:textId="77777777" w:rsidR="009A49F9" w:rsidRPr="00EE0190" w:rsidRDefault="009A49F9" w:rsidP="00B56A33">
            <w:pPr>
              <w:pStyle w:val="ListParagraph"/>
              <w:tabs>
                <w:tab w:val="left" w:pos="426"/>
              </w:tabs>
              <w:ind w:left="0"/>
              <w:jc w:val="right"/>
              <w:rPr>
                <w:rFonts w:cs="Arial"/>
                <w:sz w:val="18"/>
                <w:szCs w:val="18"/>
                <w:lang w:val="en-GB"/>
              </w:rPr>
            </w:pPr>
            <w:r w:rsidRPr="00EE0190">
              <w:rPr>
                <w:rFonts w:cs="Arial"/>
                <w:sz w:val="18"/>
                <w:szCs w:val="18"/>
                <w:lang w:val="en-GB"/>
              </w:rPr>
              <w:t>2.2</w:t>
            </w:r>
          </w:p>
        </w:tc>
      </w:tr>
      <w:tr w:rsidR="009A49F9" w:rsidRPr="00EE0190" w14:paraId="400F35DF" w14:textId="77777777" w:rsidTr="00B56A33">
        <w:trPr>
          <w:trHeight w:val="280"/>
          <w:jc w:val="center"/>
        </w:trPr>
        <w:tc>
          <w:tcPr>
            <w:tcW w:w="5937" w:type="dxa"/>
            <w:tcBorders>
              <w:left w:val="nil"/>
            </w:tcBorders>
            <w:vAlign w:val="center"/>
          </w:tcPr>
          <w:p w14:paraId="1FCEAB0D" w14:textId="6B3799EB" w:rsidR="009A49F9" w:rsidRPr="00EE0190" w:rsidRDefault="009A49F9" w:rsidP="00B56A33">
            <w:pPr>
              <w:pStyle w:val="ListParagraph"/>
              <w:tabs>
                <w:tab w:val="left" w:pos="426"/>
              </w:tabs>
              <w:ind w:left="0"/>
              <w:rPr>
                <w:rFonts w:cs="Arial"/>
                <w:color w:val="0E3D8A"/>
                <w:sz w:val="18"/>
                <w:szCs w:val="18"/>
                <w:lang w:val="en-GB"/>
              </w:rPr>
            </w:pPr>
            <w:r w:rsidRPr="00EE0190">
              <w:rPr>
                <w:rFonts w:cs="Arial"/>
                <w:color w:val="0E3D8A"/>
                <w:sz w:val="18"/>
                <w:szCs w:val="18"/>
                <w:lang w:val="en-GB"/>
              </w:rPr>
              <w:t>Addressing democratic backsliding</w:t>
            </w:r>
          </w:p>
        </w:tc>
        <w:tc>
          <w:tcPr>
            <w:tcW w:w="1090" w:type="dxa"/>
            <w:tcBorders>
              <w:right w:val="nil"/>
            </w:tcBorders>
            <w:vAlign w:val="center"/>
          </w:tcPr>
          <w:p w14:paraId="5684CF3D" w14:textId="77777777" w:rsidR="009A49F9" w:rsidRPr="00EE0190" w:rsidRDefault="009A49F9" w:rsidP="00B56A33">
            <w:pPr>
              <w:pStyle w:val="ListParagraph"/>
              <w:tabs>
                <w:tab w:val="left" w:pos="426"/>
              </w:tabs>
              <w:ind w:left="0"/>
              <w:jc w:val="right"/>
              <w:rPr>
                <w:rFonts w:cs="Arial"/>
                <w:sz w:val="18"/>
                <w:szCs w:val="18"/>
                <w:lang w:val="en-GB"/>
              </w:rPr>
            </w:pPr>
            <w:r w:rsidRPr="00EE0190">
              <w:rPr>
                <w:rFonts w:cs="Arial"/>
                <w:sz w:val="18"/>
                <w:szCs w:val="18"/>
                <w:lang w:val="en-GB"/>
              </w:rPr>
              <w:t>4.0</w:t>
            </w:r>
          </w:p>
        </w:tc>
      </w:tr>
      <w:tr w:rsidR="009A49F9" w:rsidRPr="00EE0190" w14:paraId="2E218DC8" w14:textId="77777777" w:rsidTr="00B56A33">
        <w:trPr>
          <w:trHeight w:val="283"/>
          <w:jc w:val="center"/>
        </w:trPr>
        <w:tc>
          <w:tcPr>
            <w:tcW w:w="5937" w:type="dxa"/>
            <w:tcBorders>
              <w:left w:val="nil"/>
            </w:tcBorders>
            <w:vAlign w:val="center"/>
          </w:tcPr>
          <w:p w14:paraId="22927645" w14:textId="77777777" w:rsidR="009A49F9" w:rsidRPr="00EE0190" w:rsidRDefault="009A49F9" w:rsidP="00B56A33">
            <w:pPr>
              <w:pStyle w:val="ListParagraph"/>
              <w:tabs>
                <w:tab w:val="left" w:pos="426"/>
              </w:tabs>
              <w:ind w:left="0"/>
              <w:rPr>
                <w:rFonts w:cs="Arial"/>
                <w:color w:val="0E3D8A"/>
                <w:sz w:val="18"/>
                <w:szCs w:val="18"/>
                <w:lang w:val="en-GB"/>
              </w:rPr>
            </w:pPr>
            <w:r w:rsidRPr="00EE0190">
              <w:rPr>
                <w:rFonts w:cs="Arial"/>
                <w:color w:val="0E3D8A"/>
                <w:sz w:val="18"/>
                <w:szCs w:val="18"/>
                <w:lang w:val="en-GB"/>
              </w:rPr>
              <w:t>Strengthening the Council of Europe’s role in the new geopolitical landscape</w:t>
            </w:r>
          </w:p>
        </w:tc>
        <w:tc>
          <w:tcPr>
            <w:tcW w:w="1090" w:type="dxa"/>
            <w:tcBorders>
              <w:right w:val="nil"/>
            </w:tcBorders>
            <w:vAlign w:val="center"/>
          </w:tcPr>
          <w:p w14:paraId="67CFE8C4" w14:textId="77777777" w:rsidR="009A49F9" w:rsidRPr="00EE0190" w:rsidRDefault="009A49F9" w:rsidP="00B56A33">
            <w:pPr>
              <w:pStyle w:val="ListParagraph"/>
              <w:tabs>
                <w:tab w:val="left" w:pos="426"/>
              </w:tabs>
              <w:ind w:left="0"/>
              <w:jc w:val="right"/>
              <w:rPr>
                <w:rFonts w:cs="Arial"/>
                <w:sz w:val="18"/>
                <w:szCs w:val="18"/>
                <w:lang w:val="en-GB"/>
              </w:rPr>
            </w:pPr>
            <w:r w:rsidRPr="00EE0190">
              <w:rPr>
                <w:rFonts w:cs="Arial"/>
                <w:sz w:val="18"/>
                <w:szCs w:val="18"/>
                <w:lang w:val="en-GB"/>
              </w:rPr>
              <w:t>0.5</w:t>
            </w:r>
          </w:p>
        </w:tc>
      </w:tr>
      <w:tr w:rsidR="009A49F9" w:rsidRPr="00EE0190" w14:paraId="7A639B48" w14:textId="77777777" w:rsidTr="00B56A33">
        <w:trPr>
          <w:trHeight w:val="260"/>
          <w:jc w:val="center"/>
        </w:trPr>
        <w:tc>
          <w:tcPr>
            <w:tcW w:w="5937" w:type="dxa"/>
            <w:tcBorders>
              <w:left w:val="nil"/>
              <w:bottom w:val="single" w:sz="4" w:space="0" w:color="808080" w:themeColor="background1" w:themeShade="80"/>
            </w:tcBorders>
            <w:vAlign w:val="center"/>
          </w:tcPr>
          <w:p w14:paraId="5848FEAE" w14:textId="77777777" w:rsidR="009A49F9" w:rsidRPr="00EE0190" w:rsidRDefault="009A49F9" w:rsidP="00B56A33">
            <w:pPr>
              <w:pStyle w:val="ListParagraph"/>
              <w:tabs>
                <w:tab w:val="left" w:pos="426"/>
              </w:tabs>
              <w:ind w:left="0"/>
              <w:rPr>
                <w:rFonts w:cs="Arial"/>
                <w:color w:val="0E3D8A"/>
                <w:sz w:val="18"/>
                <w:szCs w:val="18"/>
                <w:lang w:val="en-GB"/>
              </w:rPr>
            </w:pPr>
            <w:r w:rsidRPr="00EE0190">
              <w:rPr>
                <w:rFonts w:cs="Arial"/>
                <w:color w:val="0E3D8A"/>
                <w:sz w:val="18"/>
                <w:szCs w:val="18"/>
                <w:lang w:val="en-GB"/>
              </w:rPr>
              <w:t>Ensuring an agile and efficient Organisation</w:t>
            </w:r>
          </w:p>
        </w:tc>
        <w:tc>
          <w:tcPr>
            <w:tcW w:w="1090" w:type="dxa"/>
            <w:tcBorders>
              <w:bottom w:val="single" w:sz="4" w:space="0" w:color="808080" w:themeColor="background1" w:themeShade="80"/>
              <w:right w:val="nil"/>
            </w:tcBorders>
            <w:vAlign w:val="center"/>
          </w:tcPr>
          <w:p w14:paraId="035F4EED" w14:textId="77777777" w:rsidR="009A49F9" w:rsidRPr="00EE0190" w:rsidRDefault="009A49F9" w:rsidP="00B56A33">
            <w:pPr>
              <w:pStyle w:val="ListParagraph"/>
              <w:tabs>
                <w:tab w:val="left" w:pos="426"/>
              </w:tabs>
              <w:ind w:left="0"/>
              <w:jc w:val="right"/>
              <w:rPr>
                <w:rFonts w:cs="Arial"/>
                <w:sz w:val="18"/>
                <w:szCs w:val="18"/>
                <w:lang w:val="en-GB"/>
              </w:rPr>
            </w:pPr>
            <w:r w:rsidRPr="00EE0190">
              <w:rPr>
                <w:rFonts w:cs="Arial"/>
                <w:sz w:val="18"/>
                <w:szCs w:val="18"/>
                <w:lang w:val="en-GB"/>
              </w:rPr>
              <w:t>2.4</w:t>
            </w:r>
          </w:p>
        </w:tc>
      </w:tr>
      <w:tr w:rsidR="009A49F9" w:rsidRPr="00EE0190" w14:paraId="70730C72" w14:textId="77777777" w:rsidTr="00B56A33">
        <w:trPr>
          <w:trHeight w:val="360"/>
          <w:jc w:val="center"/>
        </w:trPr>
        <w:tc>
          <w:tcPr>
            <w:tcW w:w="5937" w:type="dxa"/>
            <w:tcBorders>
              <w:left w:val="nil"/>
              <w:bottom w:val="nil"/>
            </w:tcBorders>
            <w:vAlign w:val="center"/>
          </w:tcPr>
          <w:p w14:paraId="5A491A68" w14:textId="21B2D243" w:rsidR="009A49F9" w:rsidRPr="00EE0190" w:rsidRDefault="009A49F9" w:rsidP="00B56A33">
            <w:pPr>
              <w:pStyle w:val="ListParagraph"/>
              <w:tabs>
                <w:tab w:val="left" w:pos="426"/>
              </w:tabs>
              <w:ind w:left="0"/>
              <w:jc w:val="right"/>
              <w:rPr>
                <w:rFonts w:cs="Arial"/>
                <w:color w:val="0E3D8A"/>
                <w:sz w:val="18"/>
                <w:szCs w:val="18"/>
                <w:lang w:val="en-GB"/>
              </w:rPr>
            </w:pPr>
            <w:r w:rsidRPr="00EE0190">
              <w:rPr>
                <w:rFonts w:cs="Arial"/>
                <w:color w:val="0E3D8A"/>
                <w:sz w:val="18"/>
                <w:szCs w:val="18"/>
                <w:lang w:val="en-GB"/>
              </w:rPr>
              <w:t>T</w:t>
            </w:r>
            <w:r w:rsidR="009C398A" w:rsidRPr="00EE0190">
              <w:rPr>
                <w:rFonts w:cs="Arial"/>
                <w:color w:val="0E3D8A"/>
                <w:sz w:val="18"/>
                <w:szCs w:val="18"/>
                <w:lang w:val="en-GB"/>
              </w:rPr>
              <w:t>otal for 2026</w:t>
            </w:r>
          </w:p>
        </w:tc>
        <w:tc>
          <w:tcPr>
            <w:tcW w:w="1090" w:type="dxa"/>
            <w:tcBorders>
              <w:bottom w:val="nil"/>
              <w:right w:val="nil"/>
            </w:tcBorders>
            <w:vAlign w:val="center"/>
          </w:tcPr>
          <w:p w14:paraId="4186EE5C" w14:textId="77777777" w:rsidR="009A49F9" w:rsidRPr="00EE0190" w:rsidRDefault="009A49F9" w:rsidP="00B56A33">
            <w:pPr>
              <w:pStyle w:val="ListParagraph"/>
              <w:tabs>
                <w:tab w:val="left" w:pos="426"/>
              </w:tabs>
              <w:ind w:left="0"/>
              <w:jc w:val="right"/>
              <w:rPr>
                <w:rFonts w:cs="Arial"/>
                <w:sz w:val="18"/>
                <w:szCs w:val="18"/>
                <w:lang w:val="en-GB"/>
              </w:rPr>
            </w:pPr>
            <w:r w:rsidRPr="00EE0190">
              <w:rPr>
                <w:rFonts w:cs="Arial"/>
                <w:sz w:val="18"/>
                <w:szCs w:val="18"/>
                <w:lang w:val="en-GB"/>
              </w:rPr>
              <w:t>9.1</w:t>
            </w:r>
          </w:p>
        </w:tc>
      </w:tr>
    </w:tbl>
    <w:p w14:paraId="08B16721" w14:textId="77777777" w:rsidR="009A49F9" w:rsidRPr="00EE0190" w:rsidRDefault="009A49F9" w:rsidP="009A49F9">
      <w:pPr>
        <w:pStyle w:val="ListParagraph"/>
        <w:tabs>
          <w:tab w:val="left" w:pos="426"/>
        </w:tabs>
        <w:ind w:left="0"/>
        <w:rPr>
          <w:rFonts w:cs="Arial"/>
          <w:sz w:val="20"/>
          <w:szCs w:val="20"/>
          <w:lang w:val="en-GB"/>
        </w:rPr>
      </w:pPr>
    </w:p>
    <w:p w14:paraId="18CE1E41" w14:textId="296CE5BB" w:rsidR="009A49F9" w:rsidRPr="00EE0190" w:rsidRDefault="009A49F9" w:rsidP="009A49F9">
      <w:pPr>
        <w:tabs>
          <w:tab w:val="left" w:pos="426"/>
        </w:tabs>
        <w:rPr>
          <w:rFonts w:cs="Arial"/>
          <w:b/>
          <w:bCs/>
          <w:i/>
          <w:iCs/>
          <w:sz w:val="20"/>
        </w:rPr>
      </w:pPr>
      <w:r w:rsidRPr="00EE0190">
        <w:rPr>
          <w:rFonts w:cs="Arial"/>
          <w:b/>
          <w:bCs/>
          <w:i/>
          <w:iCs/>
          <w:sz w:val="20"/>
        </w:rPr>
        <w:t>Supporting Ukraine (+€2.2 M)</w:t>
      </w:r>
    </w:p>
    <w:p w14:paraId="3509B39D" w14:textId="77777777" w:rsidR="004C61A4" w:rsidRPr="00EE0190" w:rsidRDefault="004C61A4" w:rsidP="004C61A4">
      <w:pPr>
        <w:tabs>
          <w:tab w:val="left" w:pos="426"/>
        </w:tabs>
        <w:contextualSpacing/>
        <w:rPr>
          <w:rFonts w:eastAsia="Times New Roman" w:cs="Arial"/>
          <w:sz w:val="20"/>
          <w:szCs w:val="20"/>
        </w:rPr>
      </w:pPr>
    </w:p>
    <w:p w14:paraId="35A32072" w14:textId="1C76C4F5" w:rsidR="004C61A4" w:rsidRPr="00EE0190" w:rsidRDefault="0044269F" w:rsidP="00DD050F">
      <w:pPr>
        <w:pStyle w:val="ListParagraph"/>
        <w:numPr>
          <w:ilvl w:val="0"/>
          <w:numId w:val="5"/>
        </w:numPr>
        <w:tabs>
          <w:tab w:val="left" w:pos="426"/>
        </w:tabs>
        <w:ind w:left="0" w:firstLine="0"/>
        <w:contextualSpacing/>
        <w:rPr>
          <w:rFonts w:eastAsia="Times New Roman" w:cs="Arial"/>
          <w:sz w:val="20"/>
          <w:szCs w:val="20"/>
          <w:lang w:val="en-GB"/>
        </w:rPr>
      </w:pPr>
      <w:bookmarkStart w:id="25" w:name="_Hlk204328638"/>
      <w:r w:rsidRPr="00EE0190">
        <w:rPr>
          <w:rFonts w:eastAsia="Times New Roman" w:cs="Arial"/>
          <w:sz w:val="20"/>
          <w:szCs w:val="20"/>
          <w:lang w:val="en-GB"/>
        </w:rPr>
        <w:t>I</w:t>
      </w:r>
      <w:r w:rsidR="003D6ACA" w:rsidRPr="00EE0190">
        <w:rPr>
          <w:rFonts w:eastAsia="Times New Roman" w:cs="Arial"/>
          <w:sz w:val="20"/>
          <w:szCs w:val="20"/>
          <w:lang w:val="en-GB"/>
        </w:rPr>
        <w:t xml:space="preserve">n line with the </w:t>
      </w:r>
      <w:r w:rsidR="004C61A4" w:rsidRPr="00EE0190">
        <w:rPr>
          <w:rFonts w:eastAsia="Times New Roman" w:cs="Arial"/>
          <w:sz w:val="20"/>
          <w:szCs w:val="20"/>
          <w:lang w:val="en-GB"/>
        </w:rPr>
        <w:t xml:space="preserve">Declaration </w:t>
      </w:r>
      <w:proofErr w:type="gramStart"/>
      <w:r w:rsidR="004C61A4" w:rsidRPr="00EE0190">
        <w:rPr>
          <w:rFonts w:eastAsia="Times New Roman" w:cs="Arial"/>
          <w:sz w:val="20"/>
          <w:szCs w:val="20"/>
          <w:lang w:val="en-GB"/>
        </w:rPr>
        <w:t>on the Situation of</w:t>
      </w:r>
      <w:proofErr w:type="gramEnd"/>
      <w:r w:rsidR="004C61A4" w:rsidRPr="00EE0190">
        <w:rPr>
          <w:rFonts w:eastAsia="Times New Roman" w:cs="Arial"/>
          <w:sz w:val="20"/>
          <w:szCs w:val="20"/>
          <w:lang w:val="en-GB"/>
        </w:rPr>
        <w:t xml:space="preserve"> the Children of Ukraine </w:t>
      </w:r>
      <w:r w:rsidR="003D6ACA" w:rsidRPr="00EE0190">
        <w:rPr>
          <w:rFonts w:eastAsia="Times New Roman" w:cs="Arial"/>
          <w:sz w:val="20"/>
          <w:szCs w:val="20"/>
          <w:lang w:val="en-GB"/>
        </w:rPr>
        <w:t xml:space="preserve">and the commitment of </w:t>
      </w:r>
      <w:r w:rsidR="009C398A" w:rsidRPr="00EE0190">
        <w:rPr>
          <w:rFonts w:eastAsia="Times New Roman" w:cs="Arial"/>
          <w:sz w:val="20"/>
          <w:szCs w:val="20"/>
          <w:lang w:val="en-GB"/>
        </w:rPr>
        <w:t>m</w:t>
      </w:r>
      <w:r w:rsidR="003D6ACA" w:rsidRPr="00EE0190">
        <w:rPr>
          <w:rFonts w:eastAsia="Times New Roman" w:cs="Arial"/>
          <w:sz w:val="20"/>
          <w:szCs w:val="20"/>
          <w:lang w:val="en-GB"/>
        </w:rPr>
        <w:t>ember States</w:t>
      </w:r>
      <w:r w:rsidR="004C61A4" w:rsidRPr="00EE0190">
        <w:rPr>
          <w:rFonts w:eastAsia="Times New Roman" w:cs="Arial"/>
          <w:sz w:val="20"/>
          <w:szCs w:val="20"/>
          <w:lang w:val="en-GB"/>
        </w:rPr>
        <w:t xml:space="preserve"> to intensify efforts to guarantee the effective protection of their rights in the current context</w:t>
      </w:r>
      <w:r w:rsidRPr="00EE0190">
        <w:rPr>
          <w:rFonts w:eastAsia="Times New Roman" w:cs="Arial"/>
          <w:sz w:val="20"/>
          <w:szCs w:val="20"/>
          <w:lang w:val="en-GB"/>
        </w:rPr>
        <w:t xml:space="preserve">, particular focus continues to be put on the </w:t>
      </w:r>
      <w:r w:rsidRPr="00EE0190">
        <w:rPr>
          <w:rFonts w:eastAsia="Times New Roman" w:cs="Arial"/>
          <w:b/>
          <w:bCs/>
          <w:sz w:val="20"/>
          <w:szCs w:val="20"/>
          <w:lang w:val="en-GB"/>
        </w:rPr>
        <w:t xml:space="preserve">situation of children </w:t>
      </w:r>
      <w:r w:rsidR="009F5080" w:rsidRPr="00EE0190">
        <w:rPr>
          <w:rFonts w:eastAsia="Times New Roman" w:cs="Arial"/>
          <w:b/>
          <w:bCs/>
          <w:sz w:val="20"/>
          <w:szCs w:val="20"/>
          <w:lang w:val="en-GB"/>
        </w:rPr>
        <w:t>of</w:t>
      </w:r>
      <w:r w:rsidRPr="00EE0190">
        <w:rPr>
          <w:rFonts w:eastAsia="Times New Roman" w:cs="Arial"/>
          <w:b/>
          <w:bCs/>
          <w:sz w:val="20"/>
          <w:szCs w:val="20"/>
          <w:lang w:val="en-GB"/>
        </w:rPr>
        <w:t xml:space="preserve"> Ukraine</w:t>
      </w:r>
      <w:r w:rsidR="004C61A4" w:rsidRPr="00EE0190">
        <w:rPr>
          <w:rFonts w:eastAsia="Times New Roman" w:cs="Arial"/>
          <w:sz w:val="20"/>
          <w:szCs w:val="20"/>
          <w:lang w:val="en-GB"/>
        </w:rPr>
        <w:t>. The reinforcement</w:t>
      </w:r>
      <w:r w:rsidR="00170F6F" w:rsidRPr="00EE0190">
        <w:rPr>
          <w:rFonts w:eastAsia="Times New Roman" w:cs="Arial"/>
          <w:sz w:val="20"/>
          <w:szCs w:val="20"/>
          <w:lang w:val="en-GB"/>
        </w:rPr>
        <w:t>s</w:t>
      </w:r>
      <w:r w:rsidR="004C61A4" w:rsidRPr="00EE0190">
        <w:rPr>
          <w:rFonts w:eastAsia="Times New Roman" w:cs="Arial"/>
          <w:sz w:val="20"/>
          <w:szCs w:val="20"/>
          <w:lang w:val="en-GB"/>
        </w:rPr>
        <w:t xml:space="preserve"> (€0.2 M) would strengthen actions in this area, </w:t>
      </w:r>
      <w:proofErr w:type="gramStart"/>
      <w:r w:rsidR="004C61A4" w:rsidRPr="00EE0190">
        <w:rPr>
          <w:rFonts w:eastAsia="Times New Roman" w:cs="Arial"/>
          <w:sz w:val="20"/>
          <w:szCs w:val="20"/>
          <w:lang w:val="en-GB"/>
        </w:rPr>
        <w:t>in particular through</w:t>
      </w:r>
      <w:proofErr w:type="gramEnd"/>
      <w:r w:rsidR="004C61A4" w:rsidRPr="00EE0190">
        <w:rPr>
          <w:rFonts w:eastAsia="Times New Roman" w:cs="Arial"/>
          <w:sz w:val="20"/>
          <w:szCs w:val="20"/>
          <w:lang w:val="en-GB"/>
        </w:rPr>
        <w:t xml:space="preserve"> the work of the Special Envoy on the Situation of the Children of Ukraine, Thórdís Kolbrún Reykfjord Gylfadóttir, to raise awareness of the challenges faced by the children of Ukraine</w:t>
      </w:r>
      <w:r w:rsidR="00515747" w:rsidRPr="00EE0190">
        <w:rPr>
          <w:rFonts w:eastAsia="Times New Roman" w:cs="Arial"/>
          <w:sz w:val="20"/>
          <w:szCs w:val="20"/>
          <w:lang w:val="en-GB"/>
        </w:rPr>
        <w:t>,</w:t>
      </w:r>
      <w:r w:rsidR="004C61A4" w:rsidRPr="00EE0190">
        <w:rPr>
          <w:rFonts w:eastAsia="Times New Roman" w:cs="Arial"/>
          <w:sz w:val="20"/>
          <w:szCs w:val="20"/>
          <w:lang w:val="en-GB"/>
        </w:rPr>
        <w:t xml:space="preserve"> foster international co-operation with international partners</w:t>
      </w:r>
      <w:r w:rsidR="00515747" w:rsidRPr="00EE0190">
        <w:rPr>
          <w:rFonts w:eastAsia="Times New Roman" w:cs="Arial"/>
          <w:sz w:val="20"/>
          <w:szCs w:val="20"/>
          <w:lang w:val="en-GB"/>
        </w:rPr>
        <w:t xml:space="preserve"> and ensure internal </w:t>
      </w:r>
      <w:r w:rsidR="00EE0190" w:rsidRPr="00EE0190">
        <w:rPr>
          <w:rFonts w:eastAsia="Times New Roman" w:cs="Arial"/>
          <w:sz w:val="20"/>
          <w:szCs w:val="20"/>
          <w:lang w:val="en-GB"/>
        </w:rPr>
        <w:br/>
      </w:r>
      <w:r w:rsidR="00515747" w:rsidRPr="00EE0190">
        <w:rPr>
          <w:rFonts w:eastAsia="Times New Roman" w:cs="Arial"/>
          <w:sz w:val="20"/>
          <w:szCs w:val="20"/>
          <w:lang w:val="en-GB"/>
        </w:rPr>
        <w:t>co-ordination.</w:t>
      </w:r>
    </w:p>
    <w:p w14:paraId="505E56B8" w14:textId="77777777" w:rsidR="004C61A4" w:rsidRPr="00EE0190" w:rsidRDefault="004C61A4" w:rsidP="004C61A4">
      <w:pPr>
        <w:pStyle w:val="ListParagraph"/>
        <w:tabs>
          <w:tab w:val="left" w:pos="426"/>
        </w:tabs>
        <w:ind w:left="0"/>
        <w:contextualSpacing/>
        <w:rPr>
          <w:rFonts w:eastAsia="Times New Roman" w:cs="Arial"/>
          <w:i/>
          <w:iCs/>
          <w:sz w:val="20"/>
          <w:szCs w:val="20"/>
          <w:lang w:val="en-GB"/>
        </w:rPr>
      </w:pPr>
    </w:p>
    <w:p w14:paraId="280ADA07" w14:textId="07A7CC21" w:rsidR="004C61A4" w:rsidRPr="00EE0190" w:rsidRDefault="004C61A4" w:rsidP="003D6ACA">
      <w:pPr>
        <w:pStyle w:val="ListParagraph"/>
        <w:numPr>
          <w:ilvl w:val="0"/>
          <w:numId w:val="5"/>
        </w:numPr>
        <w:tabs>
          <w:tab w:val="left" w:pos="426"/>
        </w:tabs>
        <w:ind w:left="0" w:firstLine="0"/>
        <w:contextualSpacing/>
        <w:rPr>
          <w:rFonts w:eastAsia="Times New Roman" w:cs="Arial"/>
          <w:i/>
          <w:iCs/>
          <w:sz w:val="20"/>
          <w:szCs w:val="20"/>
          <w:lang w:val="en-GB"/>
        </w:rPr>
      </w:pPr>
      <w:r w:rsidRPr="00EE0190">
        <w:rPr>
          <w:rFonts w:eastAsia="Times New Roman" w:cs="Arial"/>
          <w:sz w:val="20"/>
          <w:szCs w:val="20"/>
          <w:lang w:val="en-GB"/>
        </w:rPr>
        <w:t xml:space="preserve">Support to Ukraine’s resilience, recovery and reconstruction would be further supported through the </w:t>
      </w:r>
      <w:r w:rsidRPr="00EE0190">
        <w:rPr>
          <w:rFonts w:eastAsia="Times New Roman" w:cs="Arial"/>
          <w:b/>
          <w:bCs/>
          <w:sz w:val="20"/>
          <w:szCs w:val="20"/>
          <w:lang w:val="en-GB"/>
        </w:rPr>
        <w:t>Action Plan</w:t>
      </w:r>
      <w:r w:rsidR="003C6555" w:rsidRPr="00EE0190">
        <w:rPr>
          <w:rFonts w:eastAsia="Times New Roman" w:cs="Arial"/>
          <w:sz w:val="20"/>
          <w:szCs w:val="20"/>
          <w:lang w:val="en-GB"/>
        </w:rPr>
        <w:t>, in close co-operation with national authorities. Additional resources</w:t>
      </w:r>
      <w:r w:rsidRPr="00EE0190">
        <w:rPr>
          <w:rFonts w:eastAsia="Times New Roman" w:cs="Arial"/>
          <w:sz w:val="20"/>
          <w:szCs w:val="20"/>
          <w:lang w:val="en-GB"/>
        </w:rPr>
        <w:t xml:space="preserve"> </w:t>
      </w:r>
      <w:r w:rsidR="003C6555" w:rsidRPr="00EE0190">
        <w:rPr>
          <w:rFonts w:eastAsia="Times New Roman" w:cs="Arial"/>
          <w:sz w:val="20"/>
          <w:szCs w:val="20"/>
          <w:lang w:val="en-GB"/>
        </w:rPr>
        <w:t xml:space="preserve">(2026: +€2.0 M; 2027: €1.7 M) would be allocated, including for the continuation of the </w:t>
      </w:r>
      <w:r w:rsidR="003C6555" w:rsidRPr="00EE0190">
        <w:rPr>
          <w:rFonts w:eastAsia="Times New Roman" w:cs="Arial"/>
          <w:b/>
          <w:bCs/>
          <w:sz w:val="20"/>
          <w:szCs w:val="20"/>
          <w:lang w:val="en-GB"/>
        </w:rPr>
        <w:t>Consultation Group on the Children</w:t>
      </w:r>
      <w:r w:rsidR="007D0BF5" w:rsidRPr="00EE0190">
        <w:rPr>
          <w:rFonts w:eastAsia="Times New Roman" w:cs="Arial"/>
          <w:b/>
          <w:bCs/>
          <w:sz w:val="20"/>
          <w:szCs w:val="20"/>
          <w:lang w:val="en-GB"/>
        </w:rPr>
        <w:t xml:space="preserve"> of Ukraine</w:t>
      </w:r>
      <w:r w:rsidR="003C6555" w:rsidRPr="00EE0190">
        <w:rPr>
          <w:rFonts w:eastAsia="Times New Roman" w:cs="Arial"/>
          <w:sz w:val="20"/>
          <w:szCs w:val="20"/>
          <w:lang w:val="en-GB"/>
        </w:rPr>
        <w:t xml:space="preserve"> which provides for a multilateral co-operation platform for member States to address legal and policy challenges related to displaced children of Ukraine.</w:t>
      </w:r>
    </w:p>
    <w:p w14:paraId="2545ED90" w14:textId="77777777" w:rsidR="001A67E9" w:rsidRPr="00EE0190" w:rsidRDefault="001A67E9" w:rsidP="0083611F">
      <w:pPr>
        <w:pStyle w:val="ListParagraph"/>
        <w:tabs>
          <w:tab w:val="left" w:pos="426"/>
        </w:tabs>
        <w:ind w:left="0"/>
        <w:rPr>
          <w:rFonts w:eastAsia="Times New Roman" w:cs="Arial"/>
          <w:i/>
          <w:iCs/>
          <w:sz w:val="20"/>
          <w:szCs w:val="20"/>
          <w:lang w:val="en-GB"/>
        </w:rPr>
      </w:pPr>
    </w:p>
    <w:p w14:paraId="199AADF6" w14:textId="21E1273D" w:rsidR="009A49F9" w:rsidRPr="00EE0190" w:rsidRDefault="009A49F9" w:rsidP="007E4C23">
      <w:pPr>
        <w:tabs>
          <w:tab w:val="left" w:pos="426"/>
        </w:tabs>
        <w:rPr>
          <w:rFonts w:cs="Arial"/>
          <w:b/>
          <w:bCs/>
          <w:i/>
          <w:iCs/>
          <w:sz w:val="20"/>
        </w:rPr>
      </w:pPr>
      <w:r w:rsidRPr="00EE0190">
        <w:rPr>
          <w:rFonts w:cs="Arial"/>
          <w:b/>
          <w:bCs/>
          <w:i/>
          <w:iCs/>
          <w:sz w:val="20"/>
        </w:rPr>
        <w:t>Addressing democratic backsliding (+€4.0 M)</w:t>
      </w:r>
    </w:p>
    <w:p w14:paraId="54CC3911" w14:textId="77777777" w:rsidR="003C6555" w:rsidRPr="00EE0190" w:rsidRDefault="003C6555" w:rsidP="009A49F9">
      <w:pPr>
        <w:tabs>
          <w:tab w:val="left" w:pos="142"/>
        </w:tabs>
        <w:rPr>
          <w:rFonts w:cs="Arial"/>
          <w:i/>
          <w:iCs/>
          <w:color w:val="0E3D8A"/>
          <w:sz w:val="20"/>
        </w:rPr>
      </w:pPr>
    </w:p>
    <w:p w14:paraId="251E81B8" w14:textId="64B0BF72" w:rsidR="00806A2D" w:rsidRPr="00EE0190" w:rsidRDefault="00515747" w:rsidP="00170F6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sz w:val="20"/>
          <w:szCs w:val="20"/>
          <w:lang w:val="en-GB"/>
        </w:rPr>
        <w:t>To further strengthen the Council of Europe’s capacity to develop common responses to</w:t>
      </w:r>
      <w:r w:rsidR="00170F6F" w:rsidRPr="00EE0190">
        <w:rPr>
          <w:rFonts w:eastAsia="Times New Roman" w:cs="Arial"/>
          <w:sz w:val="20"/>
          <w:szCs w:val="20"/>
          <w:lang w:val="en-GB"/>
        </w:rPr>
        <w:t xml:space="preserve"> the </w:t>
      </w:r>
      <w:r w:rsidRPr="00EE0190">
        <w:rPr>
          <w:rFonts w:eastAsia="Times New Roman" w:cs="Arial"/>
          <w:sz w:val="20"/>
          <w:szCs w:val="20"/>
          <w:lang w:val="en-GB"/>
        </w:rPr>
        <w:t>many</w:t>
      </w:r>
      <w:r w:rsidR="00170F6F" w:rsidRPr="00EE0190">
        <w:rPr>
          <w:rFonts w:eastAsia="Times New Roman" w:cs="Arial"/>
          <w:sz w:val="20"/>
          <w:szCs w:val="20"/>
          <w:lang w:val="en-GB"/>
        </w:rPr>
        <w:t xml:space="preserve"> challenges to democratic security, </w:t>
      </w:r>
      <w:r w:rsidR="00806A2D" w:rsidRPr="00EE0190">
        <w:rPr>
          <w:rFonts w:eastAsia="Times New Roman" w:cs="Arial"/>
          <w:sz w:val="20"/>
          <w:szCs w:val="20"/>
          <w:lang w:val="en-GB"/>
        </w:rPr>
        <w:t>it is proposed to reinforce actions in</w:t>
      </w:r>
      <w:r w:rsidR="0044269F" w:rsidRPr="00EE0190">
        <w:rPr>
          <w:rFonts w:eastAsia="Times New Roman" w:cs="Arial"/>
          <w:sz w:val="20"/>
          <w:szCs w:val="20"/>
          <w:lang w:val="en-GB"/>
        </w:rPr>
        <w:t xml:space="preserve"> </w:t>
      </w:r>
      <w:r w:rsidR="00621487" w:rsidRPr="00EE0190">
        <w:rPr>
          <w:rFonts w:eastAsia="Times New Roman" w:cs="Arial"/>
          <w:sz w:val="20"/>
          <w:szCs w:val="20"/>
          <w:lang w:val="en-GB"/>
        </w:rPr>
        <w:t>the fo</w:t>
      </w:r>
      <w:r w:rsidR="006320CC" w:rsidRPr="00EE0190">
        <w:rPr>
          <w:rFonts w:eastAsia="Times New Roman" w:cs="Arial"/>
          <w:sz w:val="20"/>
          <w:szCs w:val="20"/>
          <w:lang w:val="en-GB"/>
        </w:rPr>
        <w:t>l</w:t>
      </w:r>
      <w:r w:rsidR="00621487" w:rsidRPr="00EE0190">
        <w:rPr>
          <w:rFonts w:eastAsia="Times New Roman" w:cs="Arial"/>
          <w:sz w:val="20"/>
          <w:szCs w:val="20"/>
          <w:lang w:val="en-GB"/>
        </w:rPr>
        <w:t>lowing</w:t>
      </w:r>
      <w:r w:rsidR="00806A2D" w:rsidRPr="00EE0190">
        <w:rPr>
          <w:rFonts w:eastAsia="Times New Roman" w:cs="Arial"/>
          <w:sz w:val="20"/>
          <w:szCs w:val="20"/>
          <w:lang w:val="en-GB"/>
        </w:rPr>
        <w:t xml:space="preserve"> areas</w:t>
      </w:r>
      <w:r w:rsidR="00621487" w:rsidRPr="00EE0190">
        <w:rPr>
          <w:rFonts w:eastAsia="Times New Roman" w:cs="Arial"/>
          <w:sz w:val="20"/>
          <w:szCs w:val="20"/>
          <w:lang w:val="en-GB"/>
        </w:rPr>
        <w:t>:</w:t>
      </w:r>
    </w:p>
    <w:p w14:paraId="561CCCFD" w14:textId="77777777" w:rsidR="005853BF" w:rsidRPr="00EE0190" w:rsidRDefault="005853BF" w:rsidP="005853BF">
      <w:pPr>
        <w:pStyle w:val="ListParagraph"/>
        <w:tabs>
          <w:tab w:val="left" w:pos="426"/>
        </w:tabs>
        <w:ind w:left="0"/>
        <w:contextualSpacing/>
        <w:rPr>
          <w:rFonts w:eastAsia="Times New Roman" w:cs="Arial"/>
          <w:sz w:val="20"/>
          <w:szCs w:val="20"/>
          <w:lang w:val="en-GB"/>
        </w:rPr>
      </w:pPr>
    </w:p>
    <w:p w14:paraId="3B2A8467" w14:textId="14D1F7D1" w:rsidR="00315877" w:rsidRPr="00EE0190" w:rsidRDefault="00621487" w:rsidP="00920CDE">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Countering</w:t>
      </w:r>
      <w:r w:rsidR="00170F6F" w:rsidRPr="00EE0190">
        <w:rPr>
          <w:rFonts w:eastAsia="Times New Roman" w:cs="Arial"/>
          <w:b/>
          <w:bCs/>
          <w:sz w:val="20"/>
          <w:szCs w:val="20"/>
          <w:lang w:val="en-GB"/>
        </w:rPr>
        <w:t xml:space="preserve"> </w:t>
      </w:r>
      <w:r w:rsidR="00806A2D" w:rsidRPr="00EE0190">
        <w:rPr>
          <w:rFonts w:eastAsia="Times New Roman" w:cs="Arial"/>
          <w:b/>
          <w:bCs/>
          <w:sz w:val="20"/>
          <w:szCs w:val="20"/>
          <w:lang w:val="en-GB"/>
        </w:rPr>
        <w:t>serious threats to democracy</w:t>
      </w:r>
      <w:r w:rsidRPr="00EE0190">
        <w:rPr>
          <w:rFonts w:eastAsia="Times New Roman" w:cs="Arial"/>
          <w:sz w:val="20"/>
          <w:szCs w:val="20"/>
          <w:lang w:val="en-GB"/>
        </w:rPr>
        <w:t xml:space="preserve">: </w:t>
      </w:r>
      <w:r w:rsidR="006320CC" w:rsidRPr="00EE0190">
        <w:rPr>
          <w:rFonts w:eastAsia="Times New Roman" w:cs="Arial"/>
          <w:sz w:val="20"/>
          <w:szCs w:val="20"/>
          <w:lang w:val="en-GB"/>
        </w:rPr>
        <w:t xml:space="preserve">the proposed reinforcements </w:t>
      </w:r>
      <w:r w:rsidR="00150C5B" w:rsidRPr="00EE0190">
        <w:rPr>
          <w:rFonts w:eastAsia="Times New Roman" w:cs="Arial"/>
          <w:sz w:val="20"/>
          <w:szCs w:val="20"/>
          <w:lang w:val="en-GB"/>
        </w:rPr>
        <w:t xml:space="preserve">(+€1.8 M) </w:t>
      </w:r>
      <w:r w:rsidR="00806A2D" w:rsidRPr="00EE0190">
        <w:rPr>
          <w:rFonts w:eastAsia="Times New Roman" w:cs="Arial"/>
          <w:sz w:val="20"/>
          <w:szCs w:val="20"/>
          <w:lang w:val="en-GB"/>
        </w:rPr>
        <w:t xml:space="preserve">would </w:t>
      </w:r>
      <w:r w:rsidR="00150C5B" w:rsidRPr="00EE0190">
        <w:rPr>
          <w:rFonts w:eastAsia="Times New Roman" w:cs="Arial"/>
          <w:sz w:val="20"/>
          <w:szCs w:val="20"/>
          <w:lang w:val="en-GB"/>
        </w:rPr>
        <w:t xml:space="preserve">be used to </w:t>
      </w:r>
      <w:r w:rsidR="00806A2D" w:rsidRPr="00EE0190">
        <w:rPr>
          <w:rFonts w:eastAsia="Times New Roman" w:cs="Arial"/>
          <w:sz w:val="20"/>
          <w:szCs w:val="20"/>
          <w:lang w:val="en-GB"/>
        </w:rPr>
        <w:t>strengthen</w:t>
      </w:r>
      <w:r w:rsidR="00315877" w:rsidRPr="00EE0190">
        <w:rPr>
          <w:rFonts w:eastAsia="Times New Roman" w:cs="Arial"/>
          <w:sz w:val="20"/>
          <w:szCs w:val="20"/>
          <w:lang w:val="en-GB"/>
        </w:rPr>
        <w:t>:</w:t>
      </w:r>
    </w:p>
    <w:p w14:paraId="36BC2222" w14:textId="77777777" w:rsidR="006320CC" w:rsidRPr="00EE0190" w:rsidRDefault="006320CC" w:rsidP="006320CC">
      <w:pPr>
        <w:pStyle w:val="ListParagraph"/>
        <w:tabs>
          <w:tab w:val="left" w:pos="426"/>
        </w:tabs>
        <w:ind w:left="0"/>
        <w:contextualSpacing/>
        <w:rPr>
          <w:rFonts w:eastAsia="Times New Roman" w:cs="Arial"/>
          <w:sz w:val="20"/>
          <w:szCs w:val="20"/>
          <w:lang w:val="en-GB"/>
        </w:rPr>
      </w:pPr>
    </w:p>
    <w:p w14:paraId="67F80689" w14:textId="1BB912FE" w:rsidR="006320CC" w:rsidRPr="00EE0190" w:rsidRDefault="00806A2D" w:rsidP="006320CC">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the</w:t>
      </w:r>
      <w:r w:rsidR="003C6555" w:rsidRPr="00EE0190">
        <w:rPr>
          <w:rFonts w:eastAsia="Times New Roman" w:cs="Arial"/>
          <w:sz w:val="20"/>
          <w:szCs w:val="20"/>
          <w:lang w:val="en-GB"/>
        </w:rPr>
        <w:t xml:space="preserve"> fight against corruption, money laundering, organised crime and terrorism – and its financing</w:t>
      </w:r>
      <w:r w:rsidRPr="00EE0190">
        <w:rPr>
          <w:rFonts w:eastAsia="Times New Roman" w:cs="Arial"/>
          <w:sz w:val="20"/>
          <w:szCs w:val="20"/>
          <w:lang w:val="en-GB"/>
        </w:rPr>
        <w:t>, by</w:t>
      </w:r>
      <w:r w:rsidR="00315877" w:rsidRPr="00EE0190">
        <w:rPr>
          <w:rFonts w:eastAsia="Times New Roman" w:cs="Arial"/>
          <w:sz w:val="20"/>
          <w:szCs w:val="20"/>
          <w:lang w:val="en-GB"/>
        </w:rPr>
        <w:t xml:space="preserve"> </w:t>
      </w:r>
      <w:r w:rsidRPr="00EE0190">
        <w:rPr>
          <w:rFonts w:eastAsia="Times New Roman" w:cs="Arial"/>
          <w:sz w:val="20"/>
          <w:szCs w:val="20"/>
          <w:lang w:val="en-GB"/>
        </w:rPr>
        <w:t>further</w:t>
      </w:r>
      <w:r w:rsidR="003C6555" w:rsidRPr="00EE0190">
        <w:rPr>
          <w:rFonts w:eastAsia="Times New Roman" w:cs="Arial"/>
          <w:sz w:val="20"/>
          <w:szCs w:val="20"/>
          <w:lang w:val="en-GB"/>
        </w:rPr>
        <w:t xml:space="preserve"> reinforc</w:t>
      </w:r>
      <w:r w:rsidRPr="00EE0190">
        <w:rPr>
          <w:rFonts w:eastAsia="Times New Roman" w:cs="Arial"/>
          <w:sz w:val="20"/>
          <w:szCs w:val="20"/>
          <w:lang w:val="en-GB"/>
        </w:rPr>
        <w:t>ing</w:t>
      </w:r>
      <w:r w:rsidR="003C6555" w:rsidRPr="00EE0190">
        <w:rPr>
          <w:rFonts w:eastAsia="Times New Roman" w:cs="Arial"/>
          <w:sz w:val="20"/>
          <w:szCs w:val="20"/>
          <w:lang w:val="en-GB"/>
        </w:rPr>
        <w:t xml:space="preserve"> </w:t>
      </w:r>
      <w:r w:rsidR="003C6555" w:rsidRPr="00EE0190">
        <w:rPr>
          <w:rFonts w:eastAsia="Times New Roman" w:cs="Arial"/>
          <w:b/>
          <w:bCs/>
          <w:sz w:val="20"/>
          <w:szCs w:val="20"/>
          <w:lang w:val="en-GB"/>
        </w:rPr>
        <w:t>MONEYVAL</w:t>
      </w:r>
      <w:r w:rsidR="003C6555" w:rsidRPr="00EE0190">
        <w:rPr>
          <w:rFonts w:eastAsia="Times New Roman" w:cs="Arial"/>
          <w:sz w:val="20"/>
          <w:szCs w:val="20"/>
          <w:lang w:val="en-GB"/>
        </w:rPr>
        <w:t xml:space="preserve"> to allow it to fully comply with the revised Financial Action Task Force (FATF) universal procedures</w:t>
      </w:r>
      <w:r w:rsidR="00315877" w:rsidRPr="00EE0190">
        <w:rPr>
          <w:rFonts w:eastAsia="Times New Roman" w:cs="Arial"/>
          <w:sz w:val="20"/>
          <w:szCs w:val="20"/>
          <w:lang w:val="en-GB"/>
        </w:rPr>
        <w:t xml:space="preserve">; </w:t>
      </w:r>
      <w:r w:rsidR="002E36E9" w:rsidRPr="00EE0190">
        <w:rPr>
          <w:rFonts w:eastAsia="Times New Roman" w:cs="Arial"/>
          <w:sz w:val="20"/>
          <w:szCs w:val="20"/>
          <w:lang w:val="en-GB"/>
        </w:rPr>
        <w:t xml:space="preserve">by supporting the </w:t>
      </w:r>
      <w:r w:rsidR="002E36E9" w:rsidRPr="00EE0190">
        <w:rPr>
          <w:rFonts w:eastAsia="Times New Roman" w:cs="Arial"/>
          <w:b/>
          <w:bCs/>
          <w:sz w:val="20"/>
          <w:szCs w:val="20"/>
          <w:lang w:val="en-GB"/>
        </w:rPr>
        <w:t>implementation of the Counter-Terrorism Strategy</w:t>
      </w:r>
      <w:r w:rsidR="002E36E9" w:rsidRPr="00EE0190">
        <w:rPr>
          <w:rFonts w:eastAsia="Times New Roman" w:cs="Arial"/>
          <w:sz w:val="20"/>
          <w:szCs w:val="20"/>
          <w:lang w:val="en-GB"/>
        </w:rPr>
        <w:t xml:space="preserve"> with a focus on addressing the rise of youth involvement in terrorist activities, online radicalisation, and violent extremism, and by the development of new standards in the field of criminal law, including to fight against the smuggling of migrants;</w:t>
      </w:r>
    </w:p>
    <w:p w14:paraId="36DC0CEB" w14:textId="1014B9A9" w:rsidR="007F2241" w:rsidRPr="00EE0190" w:rsidRDefault="00586E77" w:rsidP="007F2241">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 xml:space="preserve">action to </w:t>
      </w:r>
      <w:r w:rsidR="007F2241" w:rsidRPr="00EE0190">
        <w:rPr>
          <w:rFonts w:eastAsia="Times New Roman" w:cs="Arial"/>
          <w:b/>
          <w:bCs/>
          <w:sz w:val="20"/>
          <w:szCs w:val="20"/>
          <w:lang w:val="en-GB"/>
        </w:rPr>
        <w:t>countering disinformation and foreign interference</w:t>
      </w:r>
      <w:r w:rsidR="007F2241" w:rsidRPr="00EE0190">
        <w:rPr>
          <w:rFonts w:eastAsia="Times New Roman" w:cs="Arial"/>
          <w:sz w:val="20"/>
          <w:szCs w:val="20"/>
          <w:lang w:val="en-GB"/>
        </w:rPr>
        <w:t xml:space="preserve">, including through the preparation of a Council of Europe </w:t>
      </w:r>
      <w:proofErr w:type="gramStart"/>
      <w:r w:rsidR="007F2241" w:rsidRPr="00EE0190">
        <w:rPr>
          <w:rFonts w:eastAsia="Times New Roman" w:cs="Arial"/>
          <w:sz w:val="20"/>
          <w:szCs w:val="20"/>
          <w:lang w:val="en-GB"/>
        </w:rPr>
        <w:t>convention;</w:t>
      </w:r>
      <w:proofErr w:type="gramEnd"/>
    </w:p>
    <w:p w14:paraId="36D9DB13" w14:textId="2E185319" w:rsidR="006320CC" w:rsidRPr="00EE0190" w:rsidRDefault="006320CC" w:rsidP="00295D32">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 xml:space="preserve">actions to </w:t>
      </w:r>
      <w:r w:rsidRPr="00EE0190">
        <w:rPr>
          <w:rFonts w:eastAsia="Times New Roman" w:cs="Arial"/>
          <w:b/>
          <w:bCs/>
          <w:sz w:val="20"/>
          <w:szCs w:val="20"/>
          <w:lang w:val="en-GB"/>
        </w:rPr>
        <w:t>protect freedom of expression and media freedom</w:t>
      </w:r>
      <w:r w:rsidRPr="00EE0190">
        <w:rPr>
          <w:rFonts w:eastAsia="Times New Roman" w:cs="Arial"/>
          <w:sz w:val="20"/>
          <w:szCs w:val="20"/>
          <w:lang w:val="en-GB"/>
        </w:rPr>
        <w:t xml:space="preserve">, through enhanced co-operation activities, </w:t>
      </w:r>
      <w:r w:rsidRPr="00EE0190">
        <w:rPr>
          <w:rFonts w:eastAsia="Times New Roman" w:cs="Arial"/>
          <w:b/>
          <w:bCs/>
          <w:sz w:val="20"/>
          <w:szCs w:val="20"/>
          <w:lang w:val="en-GB"/>
        </w:rPr>
        <w:t>implementation of the ‘Journalists matter’ campaign</w:t>
      </w:r>
      <w:r w:rsidRPr="00EE0190">
        <w:rPr>
          <w:rFonts w:eastAsia="Times New Roman" w:cs="Arial"/>
          <w:sz w:val="20"/>
          <w:szCs w:val="20"/>
          <w:lang w:val="en-GB"/>
        </w:rPr>
        <w:t xml:space="preserve">, reinforcement of the core functioning of the </w:t>
      </w:r>
      <w:hyperlink r:id="rId10" w:tgtFrame="_blank" w:history="1">
        <w:r w:rsidR="007A0A0B" w:rsidRPr="00EE0190">
          <w:rPr>
            <w:rStyle w:val="Hyperlink"/>
            <w:rFonts w:eastAsia="Times New Roman" w:cs="Arial"/>
            <w:b/>
            <w:bCs/>
            <w:sz w:val="20"/>
            <w:szCs w:val="20"/>
            <w:lang w:val="en-GB"/>
          </w:rPr>
          <w:t>Platform to promote the protection of journalism and safety of journalists</w:t>
        </w:r>
      </w:hyperlink>
      <w:r w:rsidR="007A0A0B" w:rsidRPr="00EE0190">
        <w:rPr>
          <w:rFonts w:eastAsia="Times New Roman" w:cs="Arial"/>
          <w:b/>
          <w:bCs/>
          <w:sz w:val="20"/>
          <w:szCs w:val="20"/>
          <w:lang w:val="en-GB"/>
        </w:rPr>
        <w:t> </w:t>
      </w:r>
      <w:r w:rsidRPr="00EE0190">
        <w:rPr>
          <w:rFonts w:eastAsia="Times New Roman" w:cs="Arial"/>
          <w:sz w:val="20"/>
          <w:szCs w:val="20"/>
          <w:lang w:val="en-GB"/>
        </w:rPr>
        <w:t>;</w:t>
      </w:r>
      <w:r w:rsidR="00150C5B" w:rsidRPr="00EE0190">
        <w:rPr>
          <w:rFonts w:eastAsia="Times New Roman" w:cs="Arial"/>
          <w:sz w:val="20"/>
          <w:szCs w:val="20"/>
          <w:lang w:val="en-GB"/>
        </w:rPr>
        <w:t xml:space="preserve"> </w:t>
      </w:r>
      <w:r w:rsidRPr="00EE0190">
        <w:rPr>
          <w:rFonts w:eastAsia="Times New Roman" w:cs="Arial"/>
          <w:sz w:val="20"/>
          <w:szCs w:val="20"/>
          <w:lang w:val="en-GB"/>
        </w:rPr>
        <w:t xml:space="preserve">promotion of the right to </w:t>
      </w:r>
      <w:r w:rsidRPr="00EE0190">
        <w:rPr>
          <w:rFonts w:eastAsia="Times New Roman" w:cs="Arial"/>
          <w:b/>
          <w:bCs/>
          <w:sz w:val="20"/>
          <w:szCs w:val="20"/>
          <w:lang w:val="en-GB"/>
        </w:rPr>
        <w:t>access to official documents</w:t>
      </w:r>
      <w:r w:rsidRPr="00EE0190">
        <w:rPr>
          <w:rFonts w:eastAsia="Times New Roman" w:cs="Arial"/>
          <w:sz w:val="20"/>
          <w:szCs w:val="20"/>
          <w:lang w:val="en-GB"/>
        </w:rPr>
        <w:t>, as part of the right of information, through the Tromsø Convention;</w:t>
      </w:r>
    </w:p>
    <w:p w14:paraId="71E8BB95" w14:textId="67F00F6D" w:rsidR="006320CC" w:rsidRPr="00EE0190" w:rsidRDefault="006320CC" w:rsidP="006320CC">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 xml:space="preserve">the work on the environment through the </w:t>
      </w:r>
      <w:r w:rsidRPr="00EE0190">
        <w:rPr>
          <w:rFonts w:eastAsia="Times New Roman" w:cs="Arial"/>
          <w:b/>
          <w:bCs/>
          <w:sz w:val="20"/>
          <w:szCs w:val="20"/>
          <w:lang w:val="en-GB"/>
        </w:rPr>
        <w:t>implementation of the Strategy on the Environment</w:t>
      </w:r>
      <w:r w:rsidRPr="00EE0190">
        <w:rPr>
          <w:rFonts w:eastAsia="Times New Roman" w:cs="Arial"/>
          <w:sz w:val="20"/>
          <w:szCs w:val="20"/>
          <w:lang w:val="en-GB"/>
        </w:rPr>
        <w:t xml:space="preserve"> and the promotion of the new Convention for the protection of the environment through criminal law</w:t>
      </w:r>
      <w:r w:rsidR="00150C5B" w:rsidRPr="00EE0190">
        <w:rPr>
          <w:rFonts w:eastAsia="Times New Roman" w:cs="Arial"/>
          <w:sz w:val="20"/>
          <w:szCs w:val="20"/>
          <w:lang w:val="en-GB"/>
        </w:rPr>
        <w:t>.</w:t>
      </w:r>
    </w:p>
    <w:p w14:paraId="3A0715EE" w14:textId="77777777" w:rsidR="00315877" w:rsidRPr="00EE0190" w:rsidRDefault="00315877" w:rsidP="00315877">
      <w:pPr>
        <w:pStyle w:val="ListParagraph"/>
        <w:tabs>
          <w:tab w:val="left" w:pos="426"/>
        </w:tabs>
        <w:ind w:left="0"/>
        <w:contextualSpacing/>
        <w:rPr>
          <w:rFonts w:eastAsia="Times New Roman" w:cs="Arial"/>
          <w:sz w:val="20"/>
          <w:szCs w:val="20"/>
          <w:lang w:val="en-GB"/>
        </w:rPr>
      </w:pPr>
    </w:p>
    <w:p w14:paraId="46867ED6" w14:textId="5D93A96B" w:rsidR="00170F6F" w:rsidRPr="00EE0190" w:rsidRDefault="00150C5B" w:rsidP="004366AE">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Fostering action on new and emerging digital technologies, including AI</w:t>
      </w:r>
      <w:r w:rsidRPr="00EE0190">
        <w:rPr>
          <w:rFonts w:eastAsia="Times New Roman" w:cs="Arial"/>
          <w:sz w:val="20"/>
          <w:szCs w:val="20"/>
          <w:lang w:val="en-GB"/>
        </w:rPr>
        <w:t xml:space="preserve">: </w:t>
      </w:r>
      <w:r w:rsidR="00170F6F" w:rsidRPr="00EE0190">
        <w:rPr>
          <w:rFonts w:eastAsia="Times New Roman" w:cs="Arial"/>
          <w:sz w:val="20"/>
          <w:szCs w:val="20"/>
          <w:lang w:val="en-GB"/>
        </w:rPr>
        <w:t>to continue ensuring a leading role for the Council of Europe</w:t>
      </w:r>
      <w:r w:rsidRPr="00EE0190">
        <w:rPr>
          <w:lang w:val="en-GB"/>
        </w:rPr>
        <w:t xml:space="preserve"> </w:t>
      </w:r>
      <w:r w:rsidRPr="00EE0190">
        <w:rPr>
          <w:rFonts w:eastAsia="Times New Roman" w:cs="Arial"/>
          <w:sz w:val="20"/>
          <w:szCs w:val="20"/>
          <w:lang w:val="en-GB"/>
        </w:rPr>
        <w:t>in a rapidly evolving context, t</w:t>
      </w:r>
      <w:r w:rsidR="00F11B19" w:rsidRPr="00EE0190">
        <w:rPr>
          <w:rFonts w:eastAsia="Times New Roman" w:cs="Arial"/>
          <w:sz w:val="20"/>
          <w:szCs w:val="20"/>
          <w:lang w:val="en-GB"/>
        </w:rPr>
        <w:t>he a</w:t>
      </w:r>
      <w:r w:rsidR="00170F6F" w:rsidRPr="00EE0190">
        <w:rPr>
          <w:rFonts w:eastAsia="Times New Roman" w:cs="Arial"/>
          <w:sz w:val="20"/>
          <w:szCs w:val="20"/>
          <w:lang w:val="en-GB"/>
        </w:rPr>
        <w:t>dditional resources (+€0.5 M) would support the promotion of the ratification of the Framework Convention on Artificial Intelligence and Human Rights, Democracy and the Rule of Law</w:t>
      </w:r>
      <w:r w:rsidR="00CD2F1F" w:rsidRPr="00EE0190">
        <w:rPr>
          <w:rFonts w:eastAsia="Times New Roman" w:cs="Arial"/>
          <w:sz w:val="20"/>
          <w:szCs w:val="20"/>
          <w:lang w:val="en-GB"/>
        </w:rPr>
        <w:t>,</w:t>
      </w:r>
      <w:r w:rsidR="00170F6F" w:rsidRPr="00EE0190">
        <w:rPr>
          <w:rFonts w:eastAsia="Times New Roman" w:cs="Arial"/>
          <w:sz w:val="20"/>
          <w:szCs w:val="20"/>
          <w:lang w:val="en-GB"/>
        </w:rPr>
        <w:t xml:space="preserve"> further work on non-legally binding guidance on risk and impact assessment for AI systems tailored to the protection and promotion of human rights, democracy and the rule of law (HUDERIA)</w:t>
      </w:r>
      <w:r w:rsidR="00CD2F1F" w:rsidRPr="00EE0190">
        <w:rPr>
          <w:rFonts w:eastAsia="Times New Roman" w:cs="Arial"/>
          <w:sz w:val="20"/>
          <w:szCs w:val="20"/>
          <w:lang w:val="en-GB"/>
        </w:rPr>
        <w:t>, and the preparation of tools and regulatory frameworks for the integration of AI in education.</w:t>
      </w:r>
    </w:p>
    <w:p w14:paraId="5F499BF2" w14:textId="40169C41" w:rsidR="005853BF" w:rsidRPr="00EE0190" w:rsidRDefault="005853BF">
      <w:pPr>
        <w:rPr>
          <w:rFonts w:eastAsia="Times New Roman" w:cs="Arial"/>
          <w:sz w:val="20"/>
          <w:szCs w:val="20"/>
        </w:rPr>
      </w:pPr>
      <w:r w:rsidRPr="00EE0190">
        <w:rPr>
          <w:rFonts w:eastAsia="Times New Roman" w:cs="Arial"/>
          <w:sz w:val="20"/>
          <w:szCs w:val="20"/>
        </w:rPr>
        <w:br w:type="page"/>
      </w:r>
    </w:p>
    <w:p w14:paraId="3E7539F0" w14:textId="77777777" w:rsidR="00CD2F1F" w:rsidRPr="00EE0190" w:rsidRDefault="00CD2F1F" w:rsidP="00CD2F1F">
      <w:pPr>
        <w:pStyle w:val="ListParagraph"/>
        <w:tabs>
          <w:tab w:val="left" w:pos="426"/>
        </w:tabs>
        <w:ind w:left="0"/>
        <w:contextualSpacing/>
        <w:rPr>
          <w:rFonts w:eastAsia="Times New Roman" w:cs="Arial"/>
          <w:sz w:val="20"/>
          <w:szCs w:val="20"/>
          <w:lang w:val="en-GB"/>
        </w:rPr>
      </w:pPr>
    </w:p>
    <w:p w14:paraId="7444CA6F" w14:textId="0DB043BA" w:rsidR="00CD2F1F" w:rsidRPr="00EE0190" w:rsidRDefault="007F2241" w:rsidP="00CD2F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Addressing growing challenges to equality</w:t>
      </w:r>
      <w:r w:rsidRPr="00EE0190">
        <w:rPr>
          <w:rFonts w:eastAsia="Times New Roman" w:cs="Arial"/>
          <w:sz w:val="20"/>
          <w:szCs w:val="20"/>
          <w:lang w:val="en-GB"/>
        </w:rPr>
        <w:t>:</w:t>
      </w:r>
      <w:r w:rsidR="00CD2F1F" w:rsidRPr="00EE0190">
        <w:rPr>
          <w:rFonts w:eastAsia="Times New Roman" w:cs="Arial"/>
          <w:sz w:val="20"/>
          <w:szCs w:val="20"/>
          <w:lang w:val="en-GB"/>
        </w:rPr>
        <w:t xml:space="preserve"> </w:t>
      </w:r>
      <w:r w:rsidR="005D168F" w:rsidRPr="00EE0190">
        <w:rPr>
          <w:rFonts w:eastAsia="Times New Roman" w:cs="Arial"/>
          <w:sz w:val="20"/>
          <w:szCs w:val="20"/>
          <w:lang w:val="en-GB"/>
        </w:rPr>
        <w:t xml:space="preserve">to counter the spread of hate speech and anti-rights narratives which undermines the cohesion of societies and the full, equal and meaningful participation of all in political and public life, </w:t>
      </w:r>
      <w:r w:rsidR="00586E77" w:rsidRPr="00EE0190">
        <w:rPr>
          <w:rFonts w:eastAsia="Times New Roman" w:cs="Arial"/>
          <w:sz w:val="20"/>
          <w:szCs w:val="20"/>
          <w:lang w:val="en-GB"/>
        </w:rPr>
        <w:t xml:space="preserve">the additional resources (+€0.5 M) would support </w:t>
      </w:r>
      <w:r w:rsidR="00723091" w:rsidRPr="00EE0190">
        <w:rPr>
          <w:rFonts w:eastAsia="Times New Roman" w:cs="Arial"/>
          <w:sz w:val="20"/>
          <w:szCs w:val="20"/>
          <w:lang w:val="en-GB"/>
        </w:rPr>
        <w:t>human rights-based narratives and</w:t>
      </w:r>
      <w:r w:rsidR="00723091" w:rsidRPr="00EE0190">
        <w:rPr>
          <w:rFonts w:eastAsia="Times New Roman" w:cs="Arial"/>
          <w:i/>
          <w:iCs/>
          <w:sz w:val="20"/>
          <w:szCs w:val="20"/>
          <w:lang w:val="en-GB"/>
        </w:rPr>
        <w:t xml:space="preserve"> </w:t>
      </w:r>
      <w:r w:rsidR="00586E77" w:rsidRPr="00EE0190">
        <w:rPr>
          <w:rFonts w:eastAsia="Times New Roman" w:cs="Arial"/>
          <w:sz w:val="20"/>
          <w:szCs w:val="20"/>
          <w:lang w:val="en-GB"/>
        </w:rPr>
        <w:t xml:space="preserve">cooperation activities to combat hate speech, hate crime and discrimination, </w:t>
      </w:r>
      <w:r w:rsidR="00723091" w:rsidRPr="00EE0190">
        <w:rPr>
          <w:rFonts w:eastAsia="Times New Roman" w:cs="Arial"/>
          <w:sz w:val="20"/>
          <w:szCs w:val="20"/>
          <w:lang w:val="en-GB"/>
        </w:rPr>
        <w:t xml:space="preserve">and </w:t>
      </w:r>
      <w:r w:rsidR="00586E77" w:rsidRPr="00EE0190">
        <w:rPr>
          <w:rFonts w:eastAsia="Times New Roman" w:cs="Arial"/>
          <w:sz w:val="20"/>
          <w:szCs w:val="20"/>
          <w:lang w:val="en-GB"/>
        </w:rPr>
        <w:t xml:space="preserve">the negative effect of the use of digital technologies in this regard as well as policy work on gender mainstreaming.  </w:t>
      </w:r>
    </w:p>
    <w:p w14:paraId="0E16EA01" w14:textId="77777777" w:rsidR="00CD2F1F" w:rsidRPr="00EE0190" w:rsidRDefault="00CD2F1F" w:rsidP="00CD2F1F">
      <w:pPr>
        <w:pStyle w:val="ListParagraph"/>
        <w:rPr>
          <w:rFonts w:eastAsia="Times New Roman" w:cs="Arial"/>
          <w:sz w:val="20"/>
          <w:szCs w:val="20"/>
          <w:lang w:val="en-GB"/>
        </w:rPr>
      </w:pPr>
    </w:p>
    <w:p w14:paraId="09C1B5C1" w14:textId="12430A52" w:rsidR="00CD2F1F" w:rsidRPr="00EE0190" w:rsidRDefault="005D168F" w:rsidP="002427E5">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Further integrating a youth perspective and step up engagement with civil society</w:t>
      </w:r>
      <w:r w:rsidRPr="00EE0190">
        <w:rPr>
          <w:rFonts w:eastAsia="Times New Roman" w:cs="Arial"/>
          <w:sz w:val="20"/>
          <w:szCs w:val="20"/>
          <w:lang w:val="en-GB"/>
        </w:rPr>
        <w:t xml:space="preserve">: </w:t>
      </w:r>
      <w:r w:rsidR="002427E5" w:rsidRPr="00EE0190">
        <w:rPr>
          <w:rFonts w:eastAsia="Times New Roman" w:cs="Arial"/>
          <w:sz w:val="20"/>
          <w:szCs w:val="20"/>
          <w:lang w:val="en-GB"/>
        </w:rPr>
        <w:t xml:space="preserve">to elevate youth voices and </w:t>
      </w:r>
      <w:r w:rsidRPr="00EE0190">
        <w:rPr>
          <w:rFonts w:eastAsia="Times New Roman" w:cs="Arial"/>
          <w:sz w:val="20"/>
          <w:szCs w:val="20"/>
          <w:lang w:val="en-GB"/>
        </w:rPr>
        <w:t xml:space="preserve">better involve </w:t>
      </w:r>
      <w:r w:rsidR="002427E5" w:rsidRPr="00EE0190">
        <w:rPr>
          <w:rFonts w:eastAsia="Times New Roman" w:cs="Arial"/>
          <w:sz w:val="20"/>
          <w:szCs w:val="20"/>
          <w:lang w:val="en-GB"/>
        </w:rPr>
        <w:t>civil society</w:t>
      </w:r>
      <w:r w:rsidRPr="00EE0190">
        <w:rPr>
          <w:rFonts w:eastAsia="Times New Roman" w:cs="Arial"/>
          <w:sz w:val="20"/>
          <w:szCs w:val="20"/>
          <w:lang w:val="en-GB"/>
        </w:rPr>
        <w:t xml:space="preserve"> in the Council of Europe’s work</w:t>
      </w:r>
      <w:r w:rsidR="002427E5" w:rsidRPr="00EE0190">
        <w:rPr>
          <w:rFonts w:eastAsia="Times New Roman" w:cs="Arial"/>
          <w:sz w:val="20"/>
          <w:szCs w:val="20"/>
          <w:lang w:val="en-GB"/>
        </w:rPr>
        <w:t xml:space="preserve">, the reinforcements (+€0.7 M) would support the implementation of the Reference Framework for a youth perspective to be adopted in </w:t>
      </w:r>
      <w:r w:rsidR="007033C6" w:rsidRPr="00EE0190">
        <w:rPr>
          <w:rFonts w:eastAsia="Times New Roman" w:cs="Arial"/>
          <w:sz w:val="20"/>
          <w:szCs w:val="20"/>
          <w:lang w:val="en-GB"/>
        </w:rPr>
        <w:t xml:space="preserve">October </w:t>
      </w:r>
      <w:r w:rsidR="002427E5" w:rsidRPr="00EE0190">
        <w:rPr>
          <w:rFonts w:eastAsia="Times New Roman" w:cs="Arial"/>
          <w:sz w:val="20"/>
          <w:szCs w:val="20"/>
          <w:lang w:val="en-GB"/>
        </w:rPr>
        <w:t xml:space="preserve">2025 </w:t>
      </w:r>
      <w:r w:rsidRPr="00EE0190">
        <w:rPr>
          <w:rFonts w:eastAsia="Times New Roman" w:cs="Arial"/>
          <w:sz w:val="20"/>
          <w:szCs w:val="20"/>
          <w:lang w:val="en-GB"/>
        </w:rPr>
        <w:t xml:space="preserve">at the </w:t>
      </w:r>
      <w:r w:rsidR="007033C6" w:rsidRPr="00EE0190">
        <w:rPr>
          <w:rFonts w:eastAsia="Times New Roman" w:cs="Arial"/>
          <w:sz w:val="20"/>
          <w:szCs w:val="20"/>
          <w:lang w:val="en-GB"/>
        </w:rPr>
        <w:t>10</w:t>
      </w:r>
      <w:r w:rsidR="007033C6" w:rsidRPr="00EE0190">
        <w:rPr>
          <w:rFonts w:eastAsia="Times New Roman" w:cs="Arial"/>
          <w:sz w:val="20"/>
          <w:szCs w:val="20"/>
          <w:vertAlign w:val="superscript"/>
          <w:lang w:val="en-GB"/>
        </w:rPr>
        <w:t>th</w:t>
      </w:r>
      <w:r w:rsidR="007033C6" w:rsidRPr="00EE0190">
        <w:rPr>
          <w:rFonts w:eastAsia="Times New Roman" w:cs="Arial"/>
          <w:sz w:val="20"/>
          <w:szCs w:val="20"/>
          <w:lang w:val="en-GB"/>
        </w:rPr>
        <w:t xml:space="preserve"> Council of Europe </w:t>
      </w:r>
      <w:r w:rsidRPr="00EE0190">
        <w:rPr>
          <w:rFonts w:eastAsia="Times New Roman" w:cs="Arial"/>
          <w:sz w:val="20"/>
          <w:szCs w:val="20"/>
          <w:lang w:val="en-GB"/>
        </w:rPr>
        <w:t>Conference of Ministers</w:t>
      </w:r>
      <w:r w:rsidR="007033C6" w:rsidRPr="00EE0190">
        <w:rPr>
          <w:rFonts w:eastAsia="Times New Roman" w:cs="Arial"/>
          <w:sz w:val="20"/>
          <w:szCs w:val="20"/>
          <w:lang w:val="en-GB"/>
        </w:rPr>
        <w:t xml:space="preserve"> Responsible for Youth</w:t>
      </w:r>
      <w:r w:rsidRPr="00EE0190">
        <w:rPr>
          <w:rFonts w:eastAsia="Times New Roman" w:cs="Arial"/>
          <w:sz w:val="20"/>
          <w:szCs w:val="20"/>
          <w:lang w:val="en-GB"/>
        </w:rPr>
        <w:t xml:space="preserve"> </w:t>
      </w:r>
      <w:r w:rsidR="002427E5" w:rsidRPr="00EE0190">
        <w:rPr>
          <w:rFonts w:eastAsia="Times New Roman" w:cs="Arial"/>
          <w:sz w:val="20"/>
          <w:szCs w:val="20"/>
          <w:lang w:val="en-GB"/>
        </w:rPr>
        <w:t xml:space="preserve">and </w:t>
      </w:r>
      <w:r w:rsidR="00CD2F1F" w:rsidRPr="00EE0190">
        <w:rPr>
          <w:rFonts w:eastAsia="Times New Roman" w:cs="Arial"/>
          <w:sz w:val="20"/>
          <w:szCs w:val="20"/>
          <w:lang w:val="en-GB"/>
        </w:rPr>
        <w:t xml:space="preserve">foster civic engagement through support </w:t>
      </w:r>
      <w:r w:rsidR="002427E5" w:rsidRPr="00EE0190">
        <w:rPr>
          <w:rFonts w:eastAsia="Times New Roman" w:cs="Arial"/>
          <w:sz w:val="20"/>
          <w:szCs w:val="20"/>
          <w:lang w:val="en-GB"/>
        </w:rPr>
        <w:t xml:space="preserve">for </w:t>
      </w:r>
      <w:r w:rsidR="00CD2F1F" w:rsidRPr="00EE0190">
        <w:rPr>
          <w:rFonts w:eastAsia="Times New Roman" w:cs="Arial"/>
          <w:sz w:val="20"/>
          <w:szCs w:val="20"/>
          <w:lang w:val="en-GB"/>
        </w:rPr>
        <w:t xml:space="preserve">thematic platforms for dialogue with NHRIs and national preventive mechanisms (NPM), the functioning of the HELP Programme and </w:t>
      </w:r>
      <w:r w:rsidR="002427E5" w:rsidRPr="00EE0190">
        <w:rPr>
          <w:rFonts w:eastAsia="Times New Roman" w:cs="Arial"/>
          <w:sz w:val="20"/>
          <w:szCs w:val="20"/>
          <w:lang w:val="en-GB"/>
        </w:rPr>
        <w:t>broader</w:t>
      </w:r>
      <w:r w:rsidR="00CD2F1F" w:rsidRPr="00EE0190">
        <w:rPr>
          <w:rFonts w:eastAsia="Times New Roman" w:cs="Arial"/>
          <w:sz w:val="20"/>
          <w:szCs w:val="20"/>
          <w:lang w:val="en-GB"/>
        </w:rPr>
        <w:t xml:space="preserve"> interact</w:t>
      </w:r>
      <w:r w:rsidR="002427E5" w:rsidRPr="00EE0190">
        <w:rPr>
          <w:rFonts w:eastAsia="Times New Roman" w:cs="Arial"/>
          <w:sz w:val="20"/>
          <w:szCs w:val="20"/>
          <w:lang w:val="en-GB"/>
        </w:rPr>
        <w:t xml:space="preserve">ion </w:t>
      </w:r>
      <w:r w:rsidR="00CD2F1F" w:rsidRPr="00EE0190">
        <w:rPr>
          <w:rFonts w:eastAsia="Times New Roman" w:cs="Arial"/>
          <w:sz w:val="20"/>
          <w:szCs w:val="20"/>
          <w:lang w:val="en-GB"/>
        </w:rPr>
        <w:t>with civil society.</w:t>
      </w:r>
    </w:p>
    <w:p w14:paraId="67665798" w14:textId="77777777" w:rsidR="00CD2F1F" w:rsidRPr="00EE0190" w:rsidRDefault="00CD2F1F" w:rsidP="00CD2F1F">
      <w:pPr>
        <w:pStyle w:val="ListParagraph"/>
        <w:rPr>
          <w:rFonts w:eastAsia="Times New Roman" w:cs="Arial"/>
          <w:sz w:val="20"/>
          <w:szCs w:val="20"/>
          <w:lang w:val="en-GB"/>
        </w:rPr>
      </w:pPr>
    </w:p>
    <w:p w14:paraId="1AE9CB40" w14:textId="11BD913B" w:rsidR="00CD2F1F" w:rsidRPr="00EE0190" w:rsidRDefault="007033C6" w:rsidP="00CD2F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Strengthening the capacity of the Court</w:t>
      </w:r>
      <w:r w:rsidRPr="00EE0190">
        <w:rPr>
          <w:rFonts w:eastAsia="Times New Roman" w:cs="Arial"/>
          <w:sz w:val="20"/>
          <w:szCs w:val="20"/>
          <w:lang w:val="en-GB"/>
        </w:rPr>
        <w:t xml:space="preserve">:  </w:t>
      </w:r>
      <w:r w:rsidR="00F11B19" w:rsidRPr="00EE0190">
        <w:rPr>
          <w:rFonts w:eastAsia="Times New Roman" w:cs="Arial"/>
          <w:sz w:val="20"/>
          <w:szCs w:val="20"/>
          <w:lang w:val="en-GB"/>
        </w:rPr>
        <w:t xml:space="preserve">the additional resources (+€0.5 </w:t>
      </w:r>
      <w:r w:rsidRPr="00EE0190">
        <w:rPr>
          <w:rFonts w:eastAsia="Times New Roman" w:cs="Arial"/>
          <w:sz w:val="20"/>
          <w:szCs w:val="20"/>
          <w:lang w:val="en-GB"/>
        </w:rPr>
        <w:t xml:space="preserve">M) </w:t>
      </w:r>
      <w:r w:rsidR="00F11B19" w:rsidRPr="00EE0190">
        <w:rPr>
          <w:rFonts w:eastAsia="Times New Roman" w:cs="Arial"/>
          <w:sz w:val="20"/>
          <w:szCs w:val="20"/>
          <w:lang w:val="en-GB"/>
        </w:rPr>
        <w:t>would further strengthen it</w:t>
      </w:r>
      <w:r w:rsidR="00CD2F1F" w:rsidRPr="00EE0190">
        <w:rPr>
          <w:rFonts w:eastAsia="Times New Roman" w:cs="Arial"/>
          <w:sz w:val="20"/>
          <w:szCs w:val="20"/>
          <w:lang w:val="en-GB"/>
        </w:rPr>
        <w:t xml:space="preserve">s capacity to deal with the backlog of well-founded cases, by securing </w:t>
      </w:r>
      <w:r w:rsidRPr="00EE0190">
        <w:rPr>
          <w:rFonts w:eastAsia="Times New Roman" w:cs="Arial"/>
          <w:sz w:val="20"/>
          <w:szCs w:val="20"/>
          <w:lang w:val="en-GB"/>
        </w:rPr>
        <w:t xml:space="preserve">over the biennium, </w:t>
      </w:r>
      <w:r w:rsidR="00CD2F1F" w:rsidRPr="00EE0190">
        <w:rPr>
          <w:rFonts w:eastAsia="Times New Roman" w:cs="Arial"/>
          <w:sz w:val="20"/>
          <w:szCs w:val="20"/>
          <w:lang w:val="en-GB"/>
        </w:rPr>
        <w:t>in the Ordinary Budget</w:t>
      </w:r>
      <w:r w:rsidRPr="00EE0190">
        <w:rPr>
          <w:rFonts w:eastAsia="Times New Roman" w:cs="Arial"/>
          <w:sz w:val="20"/>
          <w:szCs w:val="20"/>
          <w:lang w:val="en-GB"/>
        </w:rPr>
        <w:t>,</w:t>
      </w:r>
      <w:r w:rsidR="00CD2F1F" w:rsidRPr="00EE0190">
        <w:rPr>
          <w:rFonts w:eastAsia="Times New Roman" w:cs="Arial"/>
          <w:sz w:val="20"/>
          <w:szCs w:val="20"/>
          <w:lang w:val="en-GB"/>
        </w:rPr>
        <w:t xml:space="preserve"> additional jobs currently funded by extrabudgetary resources and support digital modernisation, thus completing the efforts made in the first biennium, as per the compromise reached when adopting the Programme and Budget 2024-2027.</w:t>
      </w:r>
      <w:r w:rsidRPr="00EE0190">
        <w:rPr>
          <w:rFonts w:eastAsia="Times New Roman" w:cs="Arial"/>
          <w:sz w:val="20"/>
          <w:szCs w:val="20"/>
          <w:lang w:val="en-GB"/>
        </w:rPr>
        <w:t xml:space="preserve"> </w:t>
      </w:r>
    </w:p>
    <w:p w14:paraId="16271963" w14:textId="77777777" w:rsidR="00CD2F1F" w:rsidRPr="00EE0190" w:rsidRDefault="00CD2F1F" w:rsidP="00CD2F1F">
      <w:pPr>
        <w:pStyle w:val="ListParagraph"/>
        <w:rPr>
          <w:rFonts w:eastAsia="Times New Roman" w:cs="Arial"/>
          <w:sz w:val="20"/>
          <w:szCs w:val="20"/>
          <w:lang w:val="en-GB"/>
        </w:rPr>
      </w:pPr>
    </w:p>
    <w:p w14:paraId="1919594D" w14:textId="1BCFD54E" w:rsidR="00CD2F1F" w:rsidRPr="00EE0190" w:rsidRDefault="009331E9" w:rsidP="00CD2F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Supporting the Parliamentary Assembly</w:t>
      </w:r>
      <w:r w:rsidRPr="00EE0190">
        <w:rPr>
          <w:rFonts w:eastAsia="Times New Roman" w:cs="Arial"/>
          <w:sz w:val="20"/>
          <w:szCs w:val="20"/>
          <w:lang w:val="en-GB"/>
        </w:rPr>
        <w:t xml:space="preserve">: </w:t>
      </w:r>
      <w:r w:rsidR="00F11B19" w:rsidRPr="00EE0190">
        <w:rPr>
          <w:rFonts w:eastAsia="Times New Roman" w:cs="Arial"/>
          <w:sz w:val="20"/>
          <w:szCs w:val="20"/>
          <w:lang w:val="en-GB"/>
        </w:rPr>
        <w:t>the additional resources (+€0.1 M) would support its</w:t>
      </w:r>
      <w:r w:rsidR="00CD2F1F" w:rsidRPr="00EE0190">
        <w:rPr>
          <w:rFonts w:eastAsia="Times New Roman" w:cs="Arial"/>
          <w:sz w:val="20"/>
          <w:szCs w:val="20"/>
          <w:lang w:val="en-GB"/>
        </w:rPr>
        <w:t xml:space="preserve"> integrity framework and its efforts to integrate a youth perspective in its work. </w:t>
      </w:r>
    </w:p>
    <w:p w14:paraId="52743712" w14:textId="77777777" w:rsidR="00CD2F1F" w:rsidRPr="00EE0190" w:rsidRDefault="00CD2F1F" w:rsidP="00CD2F1F">
      <w:pPr>
        <w:pStyle w:val="ListParagraph"/>
        <w:rPr>
          <w:rFonts w:eastAsia="Times New Roman" w:cs="Arial"/>
          <w:sz w:val="20"/>
          <w:szCs w:val="20"/>
          <w:lang w:val="en-GB"/>
        </w:rPr>
      </w:pPr>
    </w:p>
    <w:p w14:paraId="2FBBCB55" w14:textId="5E4319A6" w:rsidR="00CD2F1F" w:rsidRPr="00EE0190" w:rsidRDefault="009331E9" w:rsidP="00CD2F1F">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b/>
          <w:bCs/>
          <w:sz w:val="20"/>
          <w:szCs w:val="20"/>
          <w:lang w:val="en-GB"/>
        </w:rPr>
        <w:t xml:space="preserve">Supporting the </w:t>
      </w:r>
      <w:r w:rsidR="00F11B19" w:rsidRPr="00EE0190">
        <w:rPr>
          <w:rFonts w:eastAsia="Times New Roman" w:cs="Arial"/>
          <w:b/>
          <w:bCs/>
          <w:sz w:val="20"/>
          <w:szCs w:val="20"/>
          <w:lang w:val="en-GB"/>
        </w:rPr>
        <w:t>Congress</w:t>
      </w:r>
      <w:r w:rsidR="00F11B19" w:rsidRPr="00EE0190">
        <w:rPr>
          <w:rFonts w:eastAsia="Times New Roman" w:cs="Arial"/>
          <w:sz w:val="20"/>
          <w:szCs w:val="20"/>
          <w:lang w:val="en-GB"/>
        </w:rPr>
        <w:t>, the additional resources (+€0.1 M), would</w:t>
      </w:r>
      <w:r w:rsidR="00CD2F1F" w:rsidRPr="00EE0190">
        <w:rPr>
          <w:rFonts w:eastAsia="Times New Roman" w:cs="Arial"/>
          <w:sz w:val="20"/>
          <w:szCs w:val="20"/>
          <w:lang w:val="en-GB"/>
        </w:rPr>
        <w:t xml:space="preserve"> reinforce </w:t>
      </w:r>
      <w:r w:rsidR="00F11B19" w:rsidRPr="00EE0190">
        <w:rPr>
          <w:rFonts w:eastAsia="Times New Roman" w:cs="Arial"/>
          <w:sz w:val="20"/>
          <w:szCs w:val="20"/>
          <w:lang w:val="en-GB"/>
        </w:rPr>
        <w:t>its</w:t>
      </w:r>
      <w:r w:rsidR="00CD2F1F" w:rsidRPr="00EE0190">
        <w:rPr>
          <w:rFonts w:eastAsia="Times New Roman" w:cs="Arial"/>
          <w:sz w:val="20"/>
          <w:szCs w:val="20"/>
          <w:lang w:val="en-GB"/>
        </w:rPr>
        <w:t xml:space="preserve"> monitoring activities </w:t>
      </w:r>
      <w:r w:rsidR="00F11B19" w:rsidRPr="00EE0190">
        <w:rPr>
          <w:rFonts w:eastAsia="Times New Roman" w:cs="Arial"/>
          <w:sz w:val="20"/>
          <w:szCs w:val="20"/>
          <w:lang w:val="en-GB"/>
        </w:rPr>
        <w:t xml:space="preserve">and </w:t>
      </w:r>
      <w:r w:rsidR="00CD2F1F" w:rsidRPr="00EE0190">
        <w:rPr>
          <w:rFonts w:eastAsia="Times New Roman" w:cs="Arial"/>
          <w:sz w:val="20"/>
          <w:szCs w:val="20"/>
          <w:lang w:val="en-GB"/>
        </w:rPr>
        <w:t>support its efforts to integrate a youth perspective in its work.</w:t>
      </w:r>
    </w:p>
    <w:p w14:paraId="2A0359AA" w14:textId="77777777" w:rsidR="007F2241" w:rsidRPr="00EE0190" w:rsidRDefault="007F2241" w:rsidP="007E4C23">
      <w:pPr>
        <w:tabs>
          <w:tab w:val="left" w:pos="426"/>
        </w:tabs>
        <w:rPr>
          <w:rFonts w:cs="Arial"/>
          <w:b/>
          <w:bCs/>
          <w:i/>
          <w:iCs/>
          <w:sz w:val="20"/>
        </w:rPr>
      </w:pPr>
    </w:p>
    <w:p w14:paraId="7E739EA9" w14:textId="5B5D6BF4" w:rsidR="009A49F9" w:rsidRPr="00EE0190" w:rsidRDefault="009A49F9" w:rsidP="007E4C23">
      <w:pPr>
        <w:tabs>
          <w:tab w:val="left" w:pos="426"/>
        </w:tabs>
        <w:rPr>
          <w:rFonts w:cs="Arial"/>
          <w:b/>
          <w:bCs/>
          <w:i/>
          <w:iCs/>
          <w:sz w:val="20"/>
        </w:rPr>
      </w:pPr>
      <w:r w:rsidRPr="00EE0190">
        <w:rPr>
          <w:rFonts w:cs="Arial"/>
          <w:b/>
          <w:bCs/>
          <w:i/>
          <w:iCs/>
          <w:sz w:val="20"/>
        </w:rPr>
        <w:t>Strengthening the Council of Europe’s role in the new geopolitical landscape (+€0.</w:t>
      </w:r>
      <w:r w:rsidR="003C6555" w:rsidRPr="00EE0190">
        <w:rPr>
          <w:rFonts w:cs="Arial"/>
          <w:b/>
          <w:bCs/>
          <w:i/>
          <w:iCs/>
          <w:sz w:val="20"/>
        </w:rPr>
        <w:t>5</w:t>
      </w:r>
      <w:r w:rsidRPr="00EE0190">
        <w:rPr>
          <w:rFonts w:cs="Arial"/>
          <w:b/>
          <w:bCs/>
          <w:i/>
          <w:iCs/>
          <w:sz w:val="20"/>
        </w:rPr>
        <w:t xml:space="preserve"> M)</w:t>
      </w:r>
    </w:p>
    <w:p w14:paraId="1DC9CBCE" w14:textId="77777777" w:rsidR="009A49F9" w:rsidRPr="00EE0190" w:rsidRDefault="009A49F9">
      <w:pPr>
        <w:rPr>
          <w:rFonts w:eastAsia="Times New Roman" w:cs="Arial"/>
          <w:i/>
          <w:iCs/>
          <w:sz w:val="20"/>
          <w:szCs w:val="20"/>
        </w:rPr>
      </w:pPr>
    </w:p>
    <w:p w14:paraId="11F614D7" w14:textId="5669E4ED" w:rsidR="00F11B19" w:rsidRPr="00EE0190" w:rsidRDefault="005853BF" w:rsidP="00F11B19">
      <w:pPr>
        <w:pStyle w:val="ListParagraph"/>
        <w:numPr>
          <w:ilvl w:val="0"/>
          <w:numId w:val="5"/>
        </w:numPr>
        <w:tabs>
          <w:tab w:val="left" w:pos="426"/>
        </w:tabs>
        <w:ind w:left="0" w:firstLine="0"/>
        <w:contextualSpacing/>
        <w:rPr>
          <w:rFonts w:eastAsia="Times New Roman" w:cs="Arial"/>
          <w:i/>
          <w:iCs/>
          <w:sz w:val="20"/>
          <w:szCs w:val="20"/>
          <w:lang w:val="en-GB"/>
        </w:rPr>
      </w:pPr>
      <w:r w:rsidRPr="00EE0190">
        <w:rPr>
          <w:rFonts w:cs="Arial"/>
          <w:color w:val="000000"/>
          <w:sz w:val="20"/>
          <w:szCs w:val="20"/>
          <w:lang w:val="en-GB"/>
        </w:rPr>
        <w:t>To reinforce</w:t>
      </w:r>
      <w:r w:rsidRPr="00EE0190">
        <w:rPr>
          <w:rFonts w:eastAsia="Times New Roman" w:cs="Arial"/>
          <w:sz w:val="20"/>
          <w:szCs w:val="20"/>
          <w:lang w:val="en-GB"/>
        </w:rPr>
        <w:t xml:space="preserve"> the </w:t>
      </w:r>
      <w:r w:rsidRPr="00EE0190">
        <w:rPr>
          <w:rFonts w:eastAsia="Times New Roman" w:cs="Arial"/>
          <w:b/>
          <w:bCs/>
          <w:sz w:val="20"/>
          <w:szCs w:val="20"/>
          <w:lang w:val="en-GB"/>
        </w:rPr>
        <w:t>external dimension</w:t>
      </w:r>
      <w:r w:rsidRPr="00EE0190">
        <w:rPr>
          <w:rFonts w:eastAsia="Times New Roman" w:cs="Arial"/>
          <w:sz w:val="20"/>
          <w:szCs w:val="20"/>
          <w:lang w:val="en-GB"/>
        </w:rPr>
        <w:t xml:space="preserve"> of the Organisation, strengthen </w:t>
      </w:r>
      <w:r w:rsidRPr="00EE0190">
        <w:rPr>
          <w:rFonts w:eastAsia="Times New Roman" w:cs="Arial"/>
          <w:b/>
          <w:bCs/>
          <w:sz w:val="20"/>
          <w:szCs w:val="20"/>
          <w:lang w:val="en-GB"/>
        </w:rPr>
        <w:t>partnerships</w:t>
      </w:r>
      <w:r w:rsidRPr="00EE0190">
        <w:rPr>
          <w:rFonts w:eastAsia="Times New Roman" w:cs="Arial"/>
          <w:sz w:val="20"/>
          <w:szCs w:val="20"/>
          <w:lang w:val="en-GB"/>
        </w:rPr>
        <w:t xml:space="preserve"> with the European Union and other international organisations, ensure greater synergies with the European Political Community and increase the strategic dimension of the Organisation’s communication, t</w:t>
      </w:r>
      <w:r w:rsidR="00F11B19" w:rsidRPr="00EE0190">
        <w:rPr>
          <w:rFonts w:eastAsia="Times New Roman" w:cs="Arial"/>
          <w:sz w:val="20"/>
          <w:szCs w:val="20"/>
          <w:lang w:val="en-GB"/>
        </w:rPr>
        <w:t>he reinforcements would increase</w:t>
      </w:r>
      <w:r w:rsidRPr="00EE0190">
        <w:rPr>
          <w:rFonts w:eastAsia="Times New Roman" w:cs="Arial"/>
          <w:sz w:val="20"/>
          <w:szCs w:val="20"/>
          <w:lang w:val="en-GB"/>
        </w:rPr>
        <w:t xml:space="preserve"> </w:t>
      </w:r>
      <w:proofErr w:type="gramStart"/>
      <w:r w:rsidRPr="00EE0190">
        <w:rPr>
          <w:rFonts w:eastAsia="Times New Roman" w:cs="Arial"/>
          <w:sz w:val="20"/>
          <w:szCs w:val="20"/>
          <w:lang w:val="en-GB"/>
        </w:rPr>
        <w:t>in particular</w:t>
      </w:r>
      <w:r w:rsidR="00F11B19" w:rsidRPr="00EE0190">
        <w:rPr>
          <w:rFonts w:eastAsia="Times New Roman" w:cs="Arial"/>
          <w:sz w:val="20"/>
          <w:szCs w:val="20"/>
          <w:lang w:val="en-GB"/>
        </w:rPr>
        <w:t xml:space="preserve"> the</w:t>
      </w:r>
      <w:proofErr w:type="gramEnd"/>
      <w:r w:rsidR="00F11B19" w:rsidRPr="00EE0190">
        <w:rPr>
          <w:rFonts w:eastAsia="Times New Roman" w:cs="Arial"/>
          <w:sz w:val="20"/>
          <w:szCs w:val="20"/>
          <w:lang w:val="en-GB"/>
        </w:rPr>
        <w:t xml:space="preserve"> capacity of the Private Office </w:t>
      </w:r>
      <w:r w:rsidR="00F11B19" w:rsidRPr="00EE0190">
        <w:rPr>
          <w:rFonts w:cs="Arial"/>
          <w:color w:val="000000"/>
          <w:sz w:val="20"/>
          <w:szCs w:val="20"/>
          <w:lang w:val="en-GB"/>
        </w:rPr>
        <w:t>of the Secretary General and the Deputy Secretary General</w:t>
      </w:r>
      <w:r w:rsidR="00F11B19" w:rsidRPr="00EE0190">
        <w:rPr>
          <w:rFonts w:eastAsia="Times New Roman" w:cs="Arial"/>
          <w:sz w:val="20"/>
          <w:szCs w:val="20"/>
          <w:lang w:val="en-GB"/>
        </w:rPr>
        <w:t xml:space="preserve">. </w:t>
      </w:r>
    </w:p>
    <w:p w14:paraId="59A92948" w14:textId="77777777" w:rsidR="00F11B19" w:rsidRPr="00EE0190" w:rsidRDefault="00F11B19">
      <w:pPr>
        <w:rPr>
          <w:rFonts w:eastAsia="Times New Roman" w:cs="Arial"/>
          <w:i/>
          <w:iCs/>
          <w:sz w:val="20"/>
          <w:szCs w:val="20"/>
        </w:rPr>
      </w:pPr>
    </w:p>
    <w:p w14:paraId="58865BA4" w14:textId="77777777" w:rsidR="009A49F9" w:rsidRPr="00EE0190" w:rsidRDefault="009A49F9" w:rsidP="009A49F9">
      <w:pPr>
        <w:tabs>
          <w:tab w:val="left" w:pos="426"/>
        </w:tabs>
        <w:rPr>
          <w:rFonts w:cs="Arial"/>
          <w:b/>
          <w:bCs/>
          <w:i/>
          <w:iCs/>
          <w:sz w:val="20"/>
        </w:rPr>
      </w:pPr>
      <w:r w:rsidRPr="00EE0190">
        <w:rPr>
          <w:rFonts w:cs="Arial"/>
          <w:b/>
          <w:bCs/>
          <w:i/>
          <w:iCs/>
          <w:sz w:val="20"/>
        </w:rPr>
        <w:t>Ensuring an agile and efficient Organisation (+€2.4 M)</w:t>
      </w:r>
    </w:p>
    <w:p w14:paraId="389AD1CD" w14:textId="77777777" w:rsidR="00BC42C7" w:rsidRPr="00EE0190" w:rsidRDefault="00BC42C7">
      <w:pPr>
        <w:rPr>
          <w:rFonts w:eastAsia="Times New Roman" w:cs="Arial"/>
          <w:b/>
          <w:bCs/>
          <w:sz w:val="20"/>
          <w:szCs w:val="20"/>
        </w:rPr>
      </w:pPr>
    </w:p>
    <w:p w14:paraId="12C62A45" w14:textId="76390B0E" w:rsidR="007D0BF5" w:rsidRPr="00EE0190" w:rsidRDefault="007D0BF5" w:rsidP="007D0BF5">
      <w:pPr>
        <w:pStyle w:val="ListParagraph"/>
        <w:numPr>
          <w:ilvl w:val="0"/>
          <w:numId w:val="5"/>
        </w:numPr>
        <w:tabs>
          <w:tab w:val="left" w:pos="426"/>
        </w:tabs>
        <w:ind w:left="0" w:firstLine="0"/>
        <w:rPr>
          <w:rFonts w:eastAsia="Times New Roman" w:cs="Arial"/>
          <w:sz w:val="20"/>
          <w:szCs w:val="20"/>
          <w:lang w:val="en-GB"/>
        </w:rPr>
      </w:pPr>
      <w:r w:rsidRPr="00EE0190">
        <w:rPr>
          <w:rFonts w:eastAsia="Times New Roman" w:cs="Arial"/>
          <w:sz w:val="20"/>
          <w:szCs w:val="20"/>
          <w:lang w:val="en-GB"/>
        </w:rPr>
        <w:t xml:space="preserve">The Secretary General is committed to continuing reform initiatives to ensure a more agile, resilient and results-oriented Organisation and to achieve greater transparency, efficiency and effectiveness. The main drivers underlying the reform process (new and ongoing initiatives 2026-2027) were set out in the basic framework (cf. </w:t>
      </w:r>
      <w:bookmarkStart w:id="26" w:name="_ML_000000000009_VALID"/>
      <w:r w:rsidR="00F473E0" w:rsidRPr="00F473E0">
        <w:rPr>
          <w:rFonts w:eastAsia="Times New Roman" w:cs="Arial"/>
          <w:sz w:val="20"/>
          <w:szCs w:val="20"/>
          <w:lang w:val="en-GB"/>
        </w:rPr>
        <w:fldChar w:fldCharType="begin"/>
      </w:r>
      <w:r w:rsidR="00F473E0" w:rsidRPr="00F473E0">
        <w:rPr>
          <w:rFonts w:eastAsia="Times New Roman" w:cs="Arial"/>
          <w:sz w:val="20"/>
          <w:szCs w:val="20"/>
          <w:lang w:val="en-GB"/>
        </w:rPr>
        <w:instrText>HYPERLINK "https://search.coe.int/cm/eng#%7B%22CoEReference%22:[%22CM(2025)87%22],%22CoELanguageId%22:[%22eng%22],%22CoECollection%22:[%22COE_DOC%22],%22po%22:%7B%22ref%22:%22=%22%7D%7D" \o "[1534/11.1c] Programme and Budget 2024-2027 – 2nd biennium 2026-2027 - c. Basic framework"</w:instrText>
      </w:r>
      <w:r w:rsidR="00F473E0" w:rsidRPr="00F473E0">
        <w:rPr>
          <w:rFonts w:eastAsia="Times New Roman" w:cs="Arial"/>
          <w:sz w:val="20"/>
          <w:szCs w:val="20"/>
          <w:lang w:val="en-GB"/>
        </w:rPr>
      </w:r>
      <w:r w:rsidR="00F473E0" w:rsidRPr="00F473E0">
        <w:rPr>
          <w:rFonts w:eastAsia="Times New Roman" w:cs="Arial"/>
          <w:sz w:val="20"/>
          <w:szCs w:val="20"/>
          <w:lang w:val="en-GB"/>
        </w:rPr>
        <w:fldChar w:fldCharType="separate"/>
      </w:r>
      <w:bookmarkEnd w:id="26"/>
      <w:r w:rsidR="00F473E0" w:rsidRPr="00F473E0">
        <w:rPr>
          <w:rStyle w:val="Hyperlink"/>
          <w:rFonts w:eastAsia="Times New Roman" w:cs="Arial"/>
          <w:sz w:val="20"/>
          <w:szCs w:val="20"/>
          <w:lang w:val="en-GB"/>
        </w:rPr>
        <w:t>CM(2025)87</w:t>
      </w:r>
      <w:r w:rsidR="00F473E0" w:rsidRPr="00F473E0">
        <w:rPr>
          <w:rFonts w:eastAsia="Times New Roman" w:cs="Arial"/>
          <w:sz w:val="20"/>
          <w:szCs w:val="20"/>
          <w:lang w:val="en-GB"/>
        </w:rPr>
        <w:fldChar w:fldCharType="end"/>
      </w:r>
      <w:r w:rsidRPr="00EE0190">
        <w:rPr>
          <w:rFonts w:eastAsia="Times New Roman" w:cs="Arial"/>
          <w:sz w:val="20"/>
          <w:szCs w:val="20"/>
          <w:lang w:val="en-GB"/>
        </w:rPr>
        <w:t xml:space="preserve">) and have been included in the revised Programme and Budget – Section d. (cf. </w:t>
      </w:r>
      <w:bookmarkStart w:id="27" w:name="_ML_000000000010_VALID"/>
      <w:r w:rsidR="00F473E0" w:rsidRPr="00F473E0">
        <w:rPr>
          <w:rFonts w:eastAsia="Times New Roman" w:cs="Arial"/>
          <w:sz w:val="20"/>
          <w:szCs w:val="20"/>
          <w:lang w:val="en-GB"/>
        </w:rPr>
        <w:fldChar w:fldCharType="begin"/>
      </w:r>
      <w:r w:rsidR="00F473E0" w:rsidRPr="00F473E0">
        <w:rPr>
          <w:rFonts w:eastAsia="Times New Roman" w:cs="Arial"/>
          <w:sz w:val="20"/>
          <w:szCs w:val="20"/>
          <w:lang w:val="en-GB"/>
        </w:rPr>
        <w:instrText>HYPERLINK "https://search.coe.int/cm/eng#%7B%22CoEReference%22:[%22CM(2025)130-add%22],%22CoELanguageId%22:[%22eng%22],%22CoECollection%22:[%22COE_DOC%22],%22po%22:%7B%22ref%22:%22=%22%7D%7D" \o "[1543/11.1] Council of Europe Programme and Budget 2024-2027 (2026-2027 draft)"</w:instrText>
      </w:r>
      <w:r w:rsidR="00F473E0" w:rsidRPr="00F473E0">
        <w:rPr>
          <w:rFonts w:eastAsia="Times New Roman" w:cs="Arial"/>
          <w:sz w:val="20"/>
          <w:szCs w:val="20"/>
          <w:lang w:val="en-GB"/>
        </w:rPr>
      </w:r>
      <w:r w:rsidR="00F473E0" w:rsidRPr="00F473E0">
        <w:rPr>
          <w:rFonts w:eastAsia="Times New Roman" w:cs="Arial"/>
          <w:sz w:val="20"/>
          <w:szCs w:val="20"/>
          <w:lang w:val="en-GB"/>
        </w:rPr>
        <w:fldChar w:fldCharType="separate"/>
      </w:r>
      <w:bookmarkEnd w:id="27"/>
      <w:r w:rsidR="00F473E0" w:rsidRPr="00F473E0">
        <w:rPr>
          <w:rStyle w:val="Hyperlink"/>
          <w:rFonts w:eastAsia="Times New Roman" w:cs="Arial"/>
          <w:sz w:val="20"/>
          <w:szCs w:val="20"/>
          <w:lang w:val="en-GB"/>
        </w:rPr>
        <w:t>CM(2025)130-add</w:t>
      </w:r>
      <w:r w:rsidR="00F473E0" w:rsidRPr="00F473E0">
        <w:rPr>
          <w:rFonts w:eastAsia="Times New Roman" w:cs="Arial"/>
          <w:sz w:val="20"/>
          <w:szCs w:val="20"/>
          <w:lang w:val="en-GB"/>
        </w:rPr>
        <w:fldChar w:fldCharType="end"/>
      </w:r>
      <w:r w:rsidRPr="00EE0190">
        <w:rPr>
          <w:rFonts w:eastAsia="Times New Roman" w:cs="Arial"/>
          <w:sz w:val="20"/>
          <w:szCs w:val="20"/>
          <w:lang w:val="en-GB"/>
        </w:rPr>
        <w:t>).</w:t>
      </w:r>
    </w:p>
    <w:p w14:paraId="5FA61147" w14:textId="77777777" w:rsidR="007D0BF5" w:rsidRPr="00EE0190" w:rsidRDefault="007D0BF5" w:rsidP="007D0BF5">
      <w:pPr>
        <w:pStyle w:val="ListParagraph"/>
        <w:tabs>
          <w:tab w:val="left" w:pos="426"/>
        </w:tabs>
        <w:ind w:left="0"/>
        <w:contextualSpacing/>
        <w:rPr>
          <w:rFonts w:eastAsia="Times New Roman" w:cs="Arial"/>
          <w:sz w:val="20"/>
          <w:szCs w:val="20"/>
          <w:lang w:val="en-GB"/>
        </w:rPr>
      </w:pPr>
    </w:p>
    <w:p w14:paraId="39E076E9" w14:textId="75E38747" w:rsidR="003E2EE2" w:rsidRPr="00EE0190" w:rsidRDefault="007C70D0" w:rsidP="00654B44">
      <w:pPr>
        <w:pStyle w:val="ListParagraph"/>
        <w:numPr>
          <w:ilvl w:val="0"/>
          <w:numId w:val="5"/>
        </w:numPr>
        <w:tabs>
          <w:tab w:val="left" w:pos="426"/>
        </w:tabs>
        <w:ind w:left="0" w:firstLine="0"/>
        <w:contextualSpacing/>
        <w:rPr>
          <w:rFonts w:eastAsia="Times New Roman" w:cs="Arial"/>
          <w:sz w:val="20"/>
          <w:szCs w:val="20"/>
          <w:lang w:val="en-GB"/>
        </w:rPr>
      </w:pPr>
      <w:r w:rsidRPr="00EE0190">
        <w:rPr>
          <w:rFonts w:eastAsia="Times New Roman" w:cs="Arial"/>
          <w:sz w:val="20"/>
          <w:szCs w:val="20"/>
          <w:lang w:val="en-GB"/>
        </w:rPr>
        <w:t>As part of the</w:t>
      </w:r>
      <w:r w:rsidR="007D0BF5" w:rsidRPr="00EE0190">
        <w:rPr>
          <w:rFonts w:eastAsia="Times New Roman" w:cs="Arial"/>
          <w:sz w:val="20"/>
          <w:szCs w:val="20"/>
          <w:lang w:val="en-GB"/>
        </w:rPr>
        <w:t>se</w:t>
      </w:r>
      <w:r w:rsidR="003E2EE2" w:rsidRPr="00EE0190">
        <w:rPr>
          <w:rFonts w:eastAsia="Times New Roman" w:cs="Arial"/>
          <w:sz w:val="20"/>
          <w:szCs w:val="20"/>
          <w:lang w:val="en-GB"/>
        </w:rPr>
        <w:t xml:space="preserve"> efforts to ensure a more agile, resilient and result-oriented Organisation, t</w:t>
      </w:r>
      <w:r w:rsidR="00BC42C7" w:rsidRPr="00EE0190">
        <w:rPr>
          <w:rFonts w:eastAsia="Times New Roman" w:cs="Arial"/>
          <w:sz w:val="20"/>
          <w:szCs w:val="20"/>
          <w:lang w:val="en-GB"/>
        </w:rPr>
        <w:t xml:space="preserve">he reinforcements </w:t>
      </w:r>
      <w:r w:rsidR="003E2EE2" w:rsidRPr="00EE0190">
        <w:rPr>
          <w:rFonts w:eastAsia="Times New Roman" w:cs="Arial"/>
          <w:sz w:val="20"/>
          <w:szCs w:val="20"/>
          <w:lang w:val="en-GB"/>
        </w:rPr>
        <w:t>will support</w:t>
      </w:r>
      <w:r w:rsidRPr="00EE0190">
        <w:rPr>
          <w:rFonts w:eastAsia="Times New Roman" w:cs="Arial"/>
          <w:sz w:val="20"/>
          <w:szCs w:val="20"/>
          <w:lang w:val="en-GB"/>
        </w:rPr>
        <w:t xml:space="preserve"> in particular</w:t>
      </w:r>
      <w:r w:rsidR="003E2EE2" w:rsidRPr="00EE0190">
        <w:rPr>
          <w:rFonts w:eastAsia="Times New Roman" w:cs="Arial"/>
          <w:sz w:val="20"/>
          <w:szCs w:val="20"/>
          <w:lang w:val="en-GB"/>
        </w:rPr>
        <w:t>:</w:t>
      </w:r>
    </w:p>
    <w:p w14:paraId="460BB3C9" w14:textId="77777777" w:rsidR="003E2EE2" w:rsidRPr="00EE0190" w:rsidRDefault="003E2EE2" w:rsidP="003E2EE2">
      <w:pPr>
        <w:pStyle w:val="ListParagraph"/>
        <w:tabs>
          <w:tab w:val="left" w:pos="426"/>
        </w:tabs>
        <w:ind w:left="0"/>
        <w:contextualSpacing/>
        <w:rPr>
          <w:rFonts w:eastAsia="Times New Roman" w:cs="Arial"/>
          <w:sz w:val="20"/>
          <w:szCs w:val="20"/>
          <w:lang w:val="en-GB"/>
        </w:rPr>
      </w:pPr>
    </w:p>
    <w:p w14:paraId="381A2515" w14:textId="2CA9EBA6" w:rsidR="00BC42C7" w:rsidRPr="00EE0190" w:rsidRDefault="00BC42C7" w:rsidP="003E2EE2">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 xml:space="preserve">the implementation of the action plans of the People Strategy, and in particular to plan and recruit better and faster and to enhance internal mobility; to strengthen the </w:t>
      </w:r>
      <w:r w:rsidR="007C70D0" w:rsidRPr="00EE0190">
        <w:rPr>
          <w:rFonts w:eastAsia="Times New Roman" w:cs="Arial"/>
          <w:sz w:val="20"/>
          <w:szCs w:val="20"/>
          <w:lang w:val="en-GB"/>
        </w:rPr>
        <w:t xml:space="preserve">results-oriented and </w:t>
      </w:r>
      <w:r w:rsidRPr="00EE0190">
        <w:rPr>
          <w:rFonts w:eastAsia="Times New Roman" w:cs="Arial"/>
          <w:sz w:val="20"/>
          <w:szCs w:val="20"/>
          <w:lang w:val="en-GB"/>
        </w:rPr>
        <w:t>learning culture; and to support well-being related activities</w:t>
      </w:r>
      <w:r w:rsidR="00A13A97" w:rsidRPr="00EE0190">
        <w:rPr>
          <w:rFonts w:eastAsia="Times New Roman" w:cs="Arial"/>
          <w:sz w:val="20"/>
          <w:szCs w:val="20"/>
          <w:lang w:val="en-GB"/>
        </w:rPr>
        <w:t xml:space="preserve"> (+€1.0 M</w:t>
      </w:r>
      <w:proofErr w:type="gramStart"/>
      <w:r w:rsidR="00A13A97" w:rsidRPr="00EE0190">
        <w:rPr>
          <w:rFonts w:eastAsia="Times New Roman" w:cs="Arial"/>
          <w:sz w:val="20"/>
          <w:szCs w:val="20"/>
          <w:lang w:val="en-GB"/>
        </w:rPr>
        <w:t>);</w:t>
      </w:r>
      <w:proofErr w:type="gramEnd"/>
    </w:p>
    <w:p w14:paraId="5DA8A15A" w14:textId="77777777" w:rsidR="00BC42C7" w:rsidRPr="00EE0190" w:rsidRDefault="00BC42C7" w:rsidP="003E2EE2">
      <w:pPr>
        <w:pStyle w:val="ListParagraph"/>
        <w:tabs>
          <w:tab w:val="left" w:pos="567"/>
        </w:tabs>
        <w:ind w:left="284"/>
        <w:contextualSpacing/>
        <w:rPr>
          <w:rFonts w:eastAsia="Times New Roman" w:cs="Arial"/>
          <w:sz w:val="20"/>
          <w:szCs w:val="20"/>
          <w:lang w:val="en-GB"/>
        </w:rPr>
      </w:pPr>
    </w:p>
    <w:p w14:paraId="53D08EB5" w14:textId="4C060C63" w:rsidR="00BC42C7" w:rsidRPr="00EE0190" w:rsidRDefault="00BC42C7" w:rsidP="003E2EE2">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 xml:space="preserve">the implementation of the new Council of Europe Strategy on Decentralisation and Staff Mobility </w:t>
      </w:r>
      <w:r w:rsidR="00EE0190">
        <w:rPr>
          <w:rFonts w:eastAsia="Times New Roman" w:cs="Arial"/>
          <w:sz w:val="20"/>
          <w:szCs w:val="20"/>
          <w:lang w:val="en-GB"/>
        </w:rPr>
        <w:br/>
      </w:r>
      <w:r w:rsidRPr="00EE0190">
        <w:rPr>
          <w:rFonts w:eastAsia="Times New Roman" w:cs="Arial"/>
          <w:sz w:val="20"/>
          <w:szCs w:val="20"/>
          <w:lang w:val="en-GB"/>
        </w:rPr>
        <w:t xml:space="preserve">2025-2028 and the stabilisation of </w:t>
      </w:r>
      <w:r w:rsidR="009A3045" w:rsidRPr="00EE0190">
        <w:rPr>
          <w:rFonts w:eastAsia="Times New Roman" w:cs="Arial"/>
          <w:sz w:val="20"/>
          <w:szCs w:val="20"/>
          <w:lang w:val="en-GB"/>
        </w:rPr>
        <w:t xml:space="preserve">core </w:t>
      </w:r>
      <w:r w:rsidRPr="00EE0190">
        <w:rPr>
          <w:rFonts w:eastAsia="Times New Roman" w:cs="Arial"/>
          <w:sz w:val="20"/>
          <w:szCs w:val="20"/>
          <w:lang w:val="en-GB"/>
        </w:rPr>
        <w:t>support roles</w:t>
      </w:r>
      <w:r w:rsidR="007D0BF5" w:rsidRPr="00EE0190">
        <w:rPr>
          <w:rFonts w:eastAsia="Times New Roman" w:cs="Arial"/>
          <w:sz w:val="20"/>
          <w:szCs w:val="20"/>
          <w:lang w:val="en-GB"/>
        </w:rPr>
        <w:t xml:space="preserve"> for</w:t>
      </w:r>
      <w:r w:rsidRPr="00EE0190">
        <w:rPr>
          <w:rFonts w:eastAsia="Times New Roman" w:cs="Arial"/>
          <w:sz w:val="20"/>
          <w:szCs w:val="20"/>
          <w:lang w:val="en-GB"/>
        </w:rPr>
        <w:t xml:space="preserve"> </w:t>
      </w:r>
      <w:r w:rsidR="00A13A97" w:rsidRPr="00EE0190">
        <w:rPr>
          <w:rFonts w:eastAsia="Times New Roman" w:cs="Arial"/>
          <w:sz w:val="20"/>
          <w:szCs w:val="20"/>
          <w:lang w:val="en-GB"/>
        </w:rPr>
        <w:t xml:space="preserve">the design, management and delivery of projects </w:t>
      </w:r>
      <w:r w:rsidRPr="00EE0190">
        <w:rPr>
          <w:rFonts w:eastAsia="Times New Roman" w:cs="Arial"/>
          <w:sz w:val="20"/>
          <w:szCs w:val="20"/>
          <w:lang w:val="en-GB"/>
        </w:rPr>
        <w:t xml:space="preserve">funded by extra-budgetary resources </w:t>
      </w:r>
      <w:r w:rsidR="00A13A97" w:rsidRPr="00EE0190">
        <w:rPr>
          <w:rFonts w:eastAsia="Times New Roman" w:cs="Arial"/>
          <w:sz w:val="20"/>
          <w:szCs w:val="20"/>
          <w:lang w:val="en-GB"/>
        </w:rPr>
        <w:t>(+€0.7 M</w:t>
      </w:r>
      <w:proofErr w:type="gramStart"/>
      <w:r w:rsidR="00A13A97" w:rsidRPr="00EE0190">
        <w:rPr>
          <w:rFonts w:eastAsia="Times New Roman" w:cs="Arial"/>
          <w:sz w:val="20"/>
          <w:szCs w:val="20"/>
          <w:lang w:val="en-GB"/>
        </w:rPr>
        <w:t>);</w:t>
      </w:r>
      <w:proofErr w:type="gramEnd"/>
    </w:p>
    <w:p w14:paraId="02FF8B2D" w14:textId="77777777" w:rsidR="00BC42C7" w:rsidRPr="00EE0190" w:rsidRDefault="00BC42C7" w:rsidP="003E2EE2">
      <w:pPr>
        <w:pStyle w:val="ListParagraph"/>
        <w:tabs>
          <w:tab w:val="left" w:pos="567"/>
        </w:tabs>
        <w:ind w:left="284"/>
        <w:contextualSpacing/>
        <w:rPr>
          <w:rFonts w:eastAsia="Times New Roman" w:cs="Arial"/>
          <w:sz w:val="20"/>
          <w:szCs w:val="20"/>
          <w:lang w:val="en-GB"/>
        </w:rPr>
      </w:pPr>
    </w:p>
    <w:p w14:paraId="164F9D6D" w14:textId="17D877FB" w:rsidR="004E60E8" w:rsidRPr="00EE0190" w:rsidRDefault="00A13A97" w:rsidP="003E2EE2">
      <w:pPr>
        <w:pStyle w:val="ListParagraph"/>
        <w:numPr>
          <w:ilvl w:val="3"/>
          <w:numId w:val="26"/>
        </w:numPr>
        <w:tabs>
          <w:tab w:val="left" w:pos="567"/>
        </w:tabs>
        <w:ind w:left="284" w:firstLine="0"/>
        <w:contextualSpacing/>
        <w:rPr>
          <w:rFonts w:eastAsia="Times New Roman" w:cs="Arial"/>
          <w:sz w:val="20"/>
          <w:szCs w:val="20"/>
          <w:lang w:val="en-GB"/>
        </w:rPr>
      </w:pPr>
      <w:r w:rsidRPr="00EE0190">
        <w:rPr>
          <w:rFonts w:eastAsia="Times New Roman" w:cs="Arial"/>
          <w:sz w:val="20"/>
          <w:szCs w:val="20"/>
          <w:lang w:val="en-GB"/>
        </w:rPr>
        <w:t>the d</w:t>
      </w:r>
      <w:r w:rsidR="00BC42C7" w:rsidRPr="00EE0190">
        <w:rPr>
          <w:rFonts w:eastAsia="Times New Roman" w:cs="Arial"/>
          <w:sz w:val="20"/>
          <w:szCs w:val="20"/>
          <w:lang w:val="en-GB"/>
        </w:rPr>
        <w:t>igital transformation</w:t>
      </w:r>
      <w:r w:rsidRPr="00EE0190">
        <w:rPr>
          <w:rFonts w:eastAsia="Times New Roman" w:cs="Arial"/>
          <w:sz w:val="20"/>
          <w:szCs w:val="20"/>
          <w:lang w:val="en-GB"/>
        </w:rPr>
        <w:t xml:space="preserve"> of the Organisation, by deploying AI tools and modernising the</w:t>
      </w:r>
      <w:r w:rsidR="0044269F" w:rsidRPr="00EE0190">
        <w:rPr>
          <w:rFonts w:eastAsia="Times New Roman" w:cs="Arial"/>
          <w:sz w:val="20"/>
          <w:szCs w:val="20"/>
          <w:lang w:val="en-GB"/>
        </w:rPr>
        <w:t xml:space="preserve"> online working tool for the Committee of Ministers</w:t>
      </w:r>
      <w:r w:rsidRPr="00EE0190">
        <w:rPr>
          <w:rFonts w:eastAsia="Times New Roman" w:cs="Arial"/>
          <w:sz w:val="20"/>
          <w:szCs w:val="20"/>
          <w:lang w:val="en-GB"/>
        </w:rPr>
        <w:t xml:space="preserve"> (+€0.7 M)</w:t>
      </w:r>
      <w:r w:rsidR="0044269F" w:rsidRPr="00EE0190">
        <w:rPr>
          <w:rFonts w:eastAsia="Times New Roman" w:cs="Arial"/>
          <w:sz w:val="20"/>
          <w:szCs w:val="20"/>
          <w:lang w:val="en-GB"/>
        </w:rPr>
        <w:t xml:space="preserve">.  </w:t>
      </w:r>
    </w:p>
    <w:p w14:paraId="7CFD6EDF" w14:textId="77777777" w:rsidR="007E4C23" w:rsidRPr="00EE0190" w:rsidRDefault="007E4C23" w:rsidP="007E4C23">
      <w:pPr>
        <w:pStyle w:val="ListParagraph"/>
        <w:tabs>
          <w:tab w:val="left" w:pos="426"/>
        </w:tabs>
        <w:ind w:left="0"/>
        <w:contextualSpacing/>
        <w:rPr>
          <w:rFonts w:eastAsia="Times New Roman" w:cs="Arial"/>
          <w:b/>
          <w:bCs/>
          <w:sz w:val="20"/>
          <w:szCs w:val="20"/>
          <w:lang w:val="en-GB"/>
        </w:rPr>
      </w:pPr>
    </w:p>
    <w:p w14:paraId="33730122" w14:textId="1656C15E" w:rsidR="0083611F" w:rsidRPr="00EE0190" w:rsidRDefault="00762DD4" w:rsidP="006D1887">
      <w:pPr>
        <w:pStyle w:val="ListParagraph"/>
        <w:numPr>
          <w:ilvl w:val="0"/>
          <w:numId w:val="5"/>
        </w:numPr>
        <w:tabs>
          <w:tab w:val="left" w:pos="426"/>
        </w:tabs>
        <w:ind w:left="0" w:firstLine="0"/>
        <w:contextualSpacing/>
        <w:rPr>
          <w:rFonts w:eastAsiaTheme="minorHAnsi" w:cs="Arial"/>
          <w:b/>
          <w:bCs/>
          <w:i/>
          <w:iCs/>
          <w:color w:val="000000"/>
          <w:szCs w:val="20"/>
          <w:lang w:val="en-GB" w:bidi="he-IL"/>
        </w:rPr>
      </w:pPr>
      <w:r w:rsidRPr="00EE0190">
        <w:rPr>
          <w:rFonts w:cs="Arial"/>
          <w:sz w:val="20"/>
          <w:szCs w:val="20"/>
          <w:lang w:val="en-GB"/>
        </w:rPr>
        <w:t xml:space="preserve">Further </w:t>
      </w:r>
      <w:r w:rsidR="005853BF" w:rsidRPr="00EE0190">
        <w:rPr>
          <w:rFonts w:cs="Arial"/>
          <w:sz w:val="20"/>
          <w:szCs w:val="20"/>
          <w:lang w:val="en-GB"/>
        </w:rPr>
        <w:t xml:space="preserve">details </w:t>
      </w:r>
      <w:r w:rsidRPr="00EE0190">
        <w:rPr>
          <w:rFonts w:cs="Arial"/>
          <w:sz w:val="20"/>
          <w:szCs w:val="20"/>
          <w:lang w:val="en-GB"/>
        </w:rPr>
        <w:t xml:space="preserve">of the above proposals are presented in </w:t>
      </w:r>
      <w:r w:rsidR="005853BF" w:rsidRPr="00EE0190">
        <w:rPr>
          <w:rFonts w:cs="Arial"/>
          <w:sz w:val="20"/>
          <w:szCs w:val="20"/>
          <w:lang w:val="en-GB"/>
        </w:rPr>
        <w:t>Appendix 3</w:t>
      </w:r>
      <w:r w:rsidR="0044269F" w:rsidRPr="00EE0190">
        <w:rPr>
          <w:rFonts w:cs="Arial"/>
          <w:sz w:val="20"/>
          <w:szCs w:val="18"/>
          <w:lang w:val="en-GB"/>
        </w:rPr>
        <w:t>.</w:t>
      </w:r>
      <w:r w:rsidRPr="00EE0190">
        <w:rPr>
          <w:rFonts w:cs="Arial"/>
          <w:sz w:val="20"/>
          <w:szCs w:val="18"/>
          <w:lang w:val="en-GB"/>
        </w:rPr>
        <w:t xml:space="preserve"> The </w:t>
      </w:r>
      <w:r w:rsidR="0062299E" w:rsidRPr="00EE0190">
        <w:rPr>
          <w:rFonts w:cs="Arial"/>
          <w:sz w:val="20"/>
          <w:szCs w:val="18"/>
          <w:lang w:val="en-GB"/>
        </w:rPr>
        <w:t>Secretary General’s</w:t>
      </w:r>
      <w:r w:rsidRPr="00EE0190">
        <w:rPr>
          <w:rFonts w:cs="Arial"/>
          <w:sz w:val="20"/>
          <w:szCs w:val="18"/>
          <w:lang w:val="en-GB"/>
        </w:rPr>
        <w:t xml:space="preserve"> proposals</w:t>
      </w:r>
      <w:r w:rsidR="0062299E" w:rsidRPr="00EE0190">
        <w:rPr>
          <w:rFonts w:cs="Arial"/>
          <w:sz w:val="20"/>
          <w:szCs w:val="18"/>
          <w:lang w:val="en-GB"/>
        </w:rPr>
        <w:t xml:space="preserve"> presented</w:t>
      </w:r>
      <w:r w:rsidR="009F0C33" w:rsidRPr="00EE0190">
        <w:rPr>
          <w:rFonts w:cs="Arial"/>
          <w:sz w:val="20"/>
          <w:szCs w:val="18"/>
          <w:lang w:val="en-GB"/>
        </w:rPr>
        <w:t xml:space="preserve"> per programme over the biennium</w:t>
      </w:r>
      <w:r w:rsidRPr="00EE0190">
        <w:rPr>
          <w:rFonts w:cs="Arial"/>
          <w:sz w:val="20"/>
          <w:szCs w:val="18"/>
          <w:lang w:val="en-GB"/>
        </w:rPr>
        <w:t xml:space="preserve"> </w:t>
      </w:r>
      <w:r w:rsidR="0062299E" w:rsidRPr="00EE0190">
        <w:rPr>
          <w:rFonts w:cs="Arial"/>
          <w:sz w:val="20"/>
          <w:szCs w:val="18"/>
          <w:lang w:val="en-GB"/>
        </w:rPr>
        <w:t>are set</w:t>
      </w:r>
      <w:r w:rsidRPr="00EE0190">
        <w:rPr>
          <w:rFonts w:cs="Arial"/>
          <w:sz w:val="20"/>
          <w:szCs w:val="18"/>
          <w:lang w:val="en-GB"/>
        </w:rPr>
        <w:t xml:space="preserve"> in Appendix 4.</w:t>
      </w:r>
    </w:p>
    <w:bookmarkEnd w:id="25"/>
    <w:p w14:paraId="5DFF4513" w14:textId="77777777" w:rsidR="0083611F" w:rsidRPr="00EE0190" w:rsidRDefault="0083611F" w:rsidP="0083611F">
      <w:pPr>
        <w:tabs>
          <w:tab w:val="left" w:pos="426"/>
        </w:tabs>
        <w:ind w:left="2978"/>
        <w:rPr>
          <w:rFonts w:cs="Arial"/>
          <w:color w:val="000000"/>
          <w:szCs w:val="20"/>
        </w:rPr>
      </w:pPr>
    </w:p>
    <w:p w14:paraId="5A0CF32F" w14:textId="77777777" w:rsidR="00A9373B" w:rsidRPr="00EE0190" w:rsidRDefault="00A9373B" w:rsidP="0083611F">
      <w:pPr>
        <w:pStyle w:val="ListParagraph"/>
        <w:tabs>
          <w:tab w:val="left" w:pos="426"/>
        </w:tabs>
        <w:ind w:left="0"/>
        <w:rPr>
          <w:rFonts w:cs="Arial"/>
          <w:b/>
          <w:bCs/>
          <w:i/>
          <w:iCs/>
          <w:color w:val="000000"/>
          <w:sz w:val="20"/>
          <w:szCs w:val="20"/>
          <w:lang w:val="en-GB"/>
        </w:rPr>
      </w:pPr>
    </w:p>
    <w:p w14:paraId="6D86988D" w14:textId="77777777" w:rsidR="009F0C33" w:rsidRPr="00EE0190" w:rsidRDefault="009F0C33">
      <w:pPr>
        <w:rPr>
          <w:rFonts w:cs="Arial"/>
          <w:b/>
          <w:bCs/>
          <w:i/>
          <w:iCs/>
          <w:color w:val="000000"/>
          <w:sz w:val="20"/>
          <w:szCs w:val="20"/>
        </w:rPr>
      </w:pPr>
      <w:r w:rsidRPr="00EE0190">
        <w:rPr>
          <w:rFonts w:cs="Arial"/>
          <w:b/>
          <w:bCs/>
          <w:i/>
          <w:iCs/>
          <w:color w:val="000000"/>
          <w:sz w:val="20"/>
          <w:szCs w:val="20"/>
        </w:rPr>
        <w:br w:type="page"/>
      </w:r>
    </w:p>
    <w:p w14:paraId="7740F8FF" w14:textId="77777777" w:rsidR="0083611F" w:rsidRPr="00EE0190" w:rsidRDefault="0083611F" w:rsidP="00CD6FD5">
      <w:pPr>
        <w:pStyle w:val="ListParagraph"/>
        <w:tabs>
          <w:tab w:val="left" w:pos="426"/>
        </w:tabs>
        <w:ind w:left="0" w:firstLine="1"/>
        <w:rPr>
          <w:rFonts w:cs="Arial"/>
          <w:b/>
          <w:bCs/>
          <w:color w:val="000000"/>
          <w:sz w:val="20"/>
          <w:szCs w:val="20"/>
          <w:lang w:val="en-GB"/>
        </w:rPr>
      </w:pPr>
      <w:r w:rsidRPr="00EE0190">
        <w:rPr>
          <w:rFonts w:cs="Arial"/>
          <w:b/>
          <w:bCs/>
          <w:color w:val="000000"/>
          <w:sz w:val="20"/>
          <w:szCs w:val="20"/>
          <w:lang w:val="en-GB"/>
        </w:rPr>
        <w:lastRenderedPageBreak/>
        <w:t>Staff departure scheme</w:t>
      </w:r>
    </w:p>
    <w:p w14:paraId="129D3F2F" w14:textId="77777777" w:rsidR="0083611F" w:rsidRPr="00EE0190" w:rsidRDefault="0083611F" w:rsidP="00CD6FD5">
      <w:pPr>
        <w:pStyle w:val="ListParagraph"/>
        <w:tabs>
          <w:tab w:val="left" w:pos="426"/>
        </w:tabs>
        <w:ind w:left="0" w:firstLine="1"/>
        <w:rPr>
          <w:rFonts w:cs="Arial"/>
          <w:b/>
          <w:bCs/>
          <w:color w:val="000000"/>
          <w:sz w:val="20"/>
          <w:szCs w:val="20"/>
          <w:lang w:val="en-GB"/>
        </w:rPr>
      </w:pPr>
    </w:p>
    <w:p w14:paraId="358D9AF5" w14:textId="157246A3" w:rsidR="0083611F" w:rsidRPr="00EE0190" w:rsidRDefault="0083611F" w:rsidP="00CD6FD5">
      <w:pPr>
        <w:pStyle w:val="ListParagraph"/>
        <w:keepNext/>
        <w:keepLines/>
        <w:numPr>
          <w:ilvl w:val="0"/>
          <w:numId w:val="5"/>
        </w:numPr>
        <w:tabs>
          <w:tab w:val="left" w:pos="426"/>
        </w:tabs>
        <w:ind w:left="0" w:firstLine="1"/>
        <w:contextualSpacing/>
        <w:rPr>
          <w:rFonts w:cs="Arial"/>
          <w:sz w:val="20"/>
          <w:lang w:val="en-GB"/>
        </w:rPr>
      </w:pPr>
      <w:r w:rsidRPr="00EE0190">
        <w:rPr>
          <w:rFonts w:cs="Arial"/>
          <w:sz w:val="20"/>
          <w:lang w:val="en-GB"/>
        </w:rPr>
        <w:t xml:space="preserve">Departure schemes are financed </w:t>
      </w:r>
      <w:r w:rsidRPr="00EE0190">
        <w:rPr>
          <w:rFonts w:cs="Arial"/>
          <w:i/>
          <w:iCs/>
          <w:sz w:val="20"/>
          <w:lang w:val="en-GB"/>
        </w:rPr>
        <w:t>inter alia</w:t>
      </w:r>
      <w:r w:rsidRPr="00EE0190">
        <w:rPr>
          <w:rFonts w:cs="Arial"/>
          <w:sz w:val="20"/>
          <w:lang w:val="en-GB"/>
        </w:rPr>
        <w:t xml:space="preserve"> by internal loan mechanisms which consist in authorising expenditure in advance and reimbursing it over a certain period in equal instalments through budgetary allocations from future budgets. One such mechanism was approved in 2021 for a total of €2.4 M reimbursed over five years in equal instalments of €0.48 M with the last instalment in 2025. It is proposed to renew this mechanism to launch a departure scheme for the 2026-2027 biennium</w:t>
      </w:r>
      <w:r w:rsidR="0062299E" w:rsidRPr="00EE0190">
        <w:rPr>
          <w:rFonts w:cs="Arial"/>
          <w:sz w:val="20"/>
          <w:lang w:val="en-GB"/>
        </w:rPr>
        <w:t xml:space="preserve"> i.e. €2.4 M reimbursed over five years in equal instalments of €0.48 M with the last instalment in 2030.</w:t>
      </w:r>
      <w:r w:rsidRPr="00EE0190">
        <w:rPr>
          <w:rFonts w:cs="Arial"/>
          <w:sz w:val="20"/>
          <w:lang w:val="en-GB"/>
        </w:rPr>
        <w:t xml:space="preserve"> </w:t>
      </w:r>
    </w:p>
    <w:p w14:paraId="147E7B47" w14:textId="77777777" w:rsidR="0083611F" w:rsidRPr="00EE0190" w:rsidRDefault="0083611F" w:rsidP="00CD6FD5">
      <w:pPr>
        <w:pStyle w:val="ListParagraph"/>
        <w:tabs>
          <w:tab w:val="left" w:pos="426"/>
        </w:tabs>
        <w:ind w:left="0" w:firstLine="1"/>
        <w:rPr>
          <w:rFonts w:cs="Arial"/>
          <w:b/>
          <w:bCs/>
          <w:color w:val="000000"/>
          <w:sz w:val="20"/>
          <w:szCs w:val="20"/>
          <w:lang w:val="en-GB"/>
        </w:rPr>
      </w:pPr>
    </w:p>
    <w:p w14:paraId="534C1734" w14:textId="77777777" w:rsidR="0083611F" w:rsidRPr="00EE0190" w:rsidRDefault="0083611F" w:rsidP="00CD6FD5">
      <w:pPr>
        <w:pStyle w:val="ListParagraph"/>
        <w:tabs>
          <w:tab w:val="left" w:pos="426"/>
        </w:tabs>
        <w:ind w:left="0" w:firstLine="1"/>
        <w:rPr>
          <w:rFonts w:cs="Arial"/>
          <w:b/>
          <w:bCs/>
          <w:i/>
          <w:iCs/>
          <w:color w:val="000000"/>
          <w:sz w:val="20"/>
          <w:szCs w:val="20"/>
          <w:lang w:val="en-GB"/>
        </w:rPr>
      </w:pPr>
      <w:r w:rsidRPr="00EE0190">
        <w:rPr>
          <w:rFonts w:cs="Arial"/>
          <w:b/>
          <w:bCs/>
          <w:i/>
          <w:iCs/>
          <w:color w:val="000000"/>
          <w:lang w:val="en-GB"/>
        </w:rPr>
        <w:t>C: Pension Reserve Fund (PRF)</w:t>
      </w:r>
    </w:p>
    <w:p w14:paraId="2922F983" w14:textId="77777777" w:rsidR="0083611F" w:rsidRPr="00EE0190" w:rsidRDefault="0083611F" w:rsidP="00CD6FD5">
      <w:pPr>
        <w:pStyle w:val="ListParagraph"/>
        <w:tabs>
          <w:tab w:val="left" w:pos="426"/>
        </w:tabs>
        <w:ind w:left="0" w:firstLine="1"/>
        <w:rPr>
          <w:rFonts w:cs="Arial"/>
          <w:color w:val="000000"/>
          <w:sz w:val="20"/>
          <w:szCs w:val="20"/>
          <w:lang w:val="en-GB"/>
        </w:rPr>
      </w:pPr>
    </w:p>
    <w:p w14:paraId="3DCAE557" w14:textId="77777777" w:rsidR="0083611F" w:rsidRPr="00EE0190" w:rsidRDefault="0083611F" w:rsidP="00CD6FD5">
      <w:pPr>
        <w:pStyle w:val="ListParagraph"/>
        <w:keepNext/>
        <w:keepLines/>
        <w:numPr>
          <w:ilvl w:val="0"/>
          <w:numId w:val="5"/>
        </w:numPr>
        <w:tabs>
          <w:tab w:val="left" w:pos="426"/>
        </w:tabs>
        <w:ind w:left="0" w:firstLine="1"/>
        <w:contextualSpacing/>
        <w:rPr>
          <w:rFonts w:cs="Arial"/>
          <w:sz w:val="20"/>
          <w:lang w:val="en-GB"/>
        </w:rPr>
      </w:pPr>
      <w:r w:rsidRPr="00EE0190">
        <w:rPr>
          <w:rFonts w:cs="Arial"/>
          <w:sz w:val="20"/>
          <w:lang w:val="en-GB"/>
        </w:rPr>
        <w:t xml:space="preserve">The total annual member State contributions to the </w:t>
      </w:r>
      <w:r w:rsidRPr="00EE0190">
        <w:rPr>
          <w:rFonts w:cs="Arial"/>
          <w:b/>
          <w:bCs/>
          <w:sz w:val="20"/>
          <w:lang w:val="en-GB"/>
        </w:rPr>
        <w:t xml:space="preserve">Pension Reserve Fund </w:t>
      </w:r>
      <w:r w:rsidRPr="00EE0190">
        <w:rPr>
          <w:rFonts w:cs="Arial"/>
          <w:sz w:val="20"/>
          <w:lang w:val="en-GB"/>
        </w:rPr>
        <w:t xml:space="preserve">(PRF) are determined </w:t>
      </w:r>
      <w:proofErr w:type="gramStart"/>
      <w:r w:rsidRPr="00EE0190">
        <w:rPr>
          <w:rFonts w:cs="Arial"/>
          <w:sz w:val="20"/>
          <w:lang w:val="en-GB"/>
        </w:rPr>
        <w:t>on the basis of</w:t>
      </w:r>
      <w:proofErr w:type="gramEnd"/>
      <w:r w:rsidRPr="00EE0190">
        <w:rPr>
          <w:rFonts w:cs="Arial"/>
          <w:sz w:val="20"/>
          <w:lang w:val="en-GB"/>
        </w:rPr>
        <w:t xml:space="preserve"> actuarial studies carried out in general every four years. Member States’ direct contributions to the PRF represent the difference between the total annual contributions and the employer contributions included in the various budgets (Ordinary Budget, subsidiary and service budgets, partial agreements) or charged to extrabudgetary resources. </w:t>
      </w:r>
    </w:p>
    <w:p w14:paraId="2BCD10C6" w14:textId="77777777" w:rsidR="0083611F" w:rsidRPr="00EE0190" w:rsidRDefault="0083611F" w:rsidP="00CD6FD5">
      <w:pPr>
        <w:pStyle w:val="ListParagraph"/>
        <w:tabs>
          <w:tab w:val="left" w:pos="426"/>
        </w:tabs>
        <w:ind w:left="0" w:firstLine="1"/>
        <w:rPr>
          <w:rFonts w:cs="Arial"/>
          <w:sz w:val="20"/>
          <w:lang w:val="en-GB"/>
        </w:rPr>
      </w:pPr>
    </w:p>
    <w:p w14:paraId="7509516C" w14:textId="0F90B15B" w:rsidR="0083611F" w:rsidRPr="00EE0190" w:rsidRDefault="0083611F" w:rsidP="00CD6FD5">
      <w:pPr>
        <w:pStyle w:val="ListParagraph"/>
        <w:numPr>
          <w:ilvl w:val="0"/>
          <w:numId w:val="5"/>
        </w:numPr>
        <w:tabs>
          <w:tab w:val="left" w:pos="426"/>
        </w:tabs>
        <w:ind w:left="0" w:firstLine="1"/>
        <w:contextualSpacing/>
        <w:rPr>
          <w:rFonts w:cs="Arial"/>
          <w:sz w:val="20"/>
          <w:lang w:val="en-GB"/>
        </w:rPr>
      </w:pPr>
      <w:r w:rsidRPr="00EE0190">
        <w:rPr>
          <w:rFonts w:cs="Arial"/>
          <w:sz w:val="20"/>
          <w:lang w:val="en-GB"/>
        </w:rPr>
        <w:t xml:space="preserve">An actuarial study was carried out in May 2025 </w:t>
      </w:r>
      <w:r w:rsidR="00B841C6" w:rsidRPr="00EE0190">
        <w:rPr>
          <w:rFonts w:cs="Arial"/>
          <w:sz w:val="20"/>
          <w:lang w:val="en-GB"/>
        </w:rPr>
        <w:t>to</w:t>
      </w:r>
      <w:r w:rsidRPr="00EE0190">
        <w:rPr>
          <w:rFonts w:cs="Arial"/>
          <w:sz w:val="20"/>
          <w:lang w:val="en-GB"/>
        </w:rPr>
        <w:t xml:space="preserve"> serve as a basis for calculating contributions from 2026 to 2029. This study is presented in document </w:t>
      </w:r>
      <w:bookmarkStart w:id="28" w:name="_ML_000000000011_VALID"/>
      <w:r w:rsidR="00F473E0" w:rsidRPr="00F473E0">
        <w:rPr>
          <w:rFonts w:cs="Arial"/>
          <w:sz w:val="20"/>
          <w:lang w:val="en-GB"/>
        </w:rPr>
        <w:fldChar w:fldCharType="begin"/>
      </w:r>
      <w:r w:rsidR="00F473E0" w:rsidRPr="00F473E0">
        <w:rPr>
          <w:rFonts w:cs="Arial"/>
          <w:sz w:val="20"/>
          <w:lang w:val="en-GB"/>
        </w:rPr>
        <w:instrText>HYPERLINK "https://search.coe.int/cm/eng#%7B%22CoEReference%22:[%22CM(2025)88-add%22],%22CoELanguageId%22:[%22eng%22],%22CoECollection%22:[%22COE_DOC%22],%22po%22:%7B%22ref%22:%22=%22%7D%7D" \o "[1543/11.1] Programme and Budget 2024-2027 – 2nd biennium 2026-2027 - Pension Reserve Fund: 2025 Actuarial Study"</w:instrText>
      </w:r>
      <w:r w:rsidR="00F473E0" w:rsidRPr="00F473E0">
        <w:rPr>
          <w:rFonts w:cs="Arial"/>
          <w:sz w:val="20"/>
          <w:lang w:val="en-GB"/>
        </w:rPr>
      </w:r>
      <w:r w:rsidR="00F473E0" w:rsidRPr="00F473E0">
        <w:rPr>
          <w:rFonts w:cs="Arial"/>
          <w:sz w:val="20"/>
          <w:lang w:val="en-GB"/>
        </w:rPr>
        <w:fldChar w:fldCharType="separate"/>
      </w:r>
      <w:bookmarkEnd w:id="28"/>
      <w:r w:rsidR="00F473E0" w:rsidRPr="00F473E0">
        <w:rPr>
          <w:rStyle w:val="Hyperlink"/>
          <w:rFonts w:cs="Arial"/>
          <w:sz w:val="20"/>
          <w:lang w:val="en-GB"/>
        </w:rPr>
        <w:t>CM(2025)88-add</w:t>
      </w:r>
      <w:r w:rsidR="00F473E0" w:rsidRPr="00F473E0">
        <w:rPr>
          <w:rFonts w:cs="Arial"/>
          <w:sz w:val="20"/>
          <w:lang w:val="en-GB"/>
        </w:rPr>
        <w:fldChar w:fldCharType="end"/>
      </w:r>
      <w:r w:rsidRPr="00EE0190">
        <w:rPr>
          <w:rFonts w:cs="Arial"/>
          <w:sz w:val="20"/>
          <w:lang w:val="en-GB"/>
        </w:rPr>
        <w:t xml:space="preserve"> and its budgetary implications in document </w:t>
      </w:r>
      <w:bookmarkStart w:id="29" w:name="_ML_000000000012_VALID"/>
      <w:r w:rsidR="00F473E0" w:rsidRPr="00F473E0">
        <w:rPr>
          <w:rFonts w:cs="Arial"/>
          <w:sz w:val="20"/>
          <w:lang w:val="en-GB"/>
        </w:rPr>
        <w:fldChar w:fldCharType="begin"/>
      </w:r>
      <w:r w:rsidR="00F473E0" w:rsidRPr="00F473E0">
        <w:rPr>
          <w:rFonts w:cs="Arial"/>
          <w:sz w:val="20"/>
          <w:lang w:val="en-GB"/>
        </w:rPr>
        <w:instrText>HYPERLINK "https://search.coe.int/cm/eng#%7B%22CoEReference%22:[%22CM(2025)88%22],%22CoELanguageId%22:[%22eng%22],%22CoECollection%22:[%22COE_DOC%22],%22po%22:%7B%22ref%22:%22=%22%7D%7D" \o "[1543/11.1] Programme and Budget 2024-2027 – 2nd biennium 2026-2027 - Pension Reserve Fund: 2025 Actuarial Study – Overview of the budgetary implications"</w:instrText>
      </w:r>
      <w:r w:rsidR="00F473E0" w:rsidRPr="00F473E0">
        <w:rPr>
          <w:rFonts w:cs="Arial"/>
          <w:sz w:val="20"/>
          <w:lang w:val="en-GB"/>
        </w:rPr>
      </w:r>
      <w:r w:rsidR="00F473E0" w:rsidRPr="00F473E0">
        <w:rPr>
          <w:rFonts w:cs="Arial"/>
          <w:sz w:val="20"/>
          <w:lang w:val="en-GB"/>
        </w:rPr>
        <w:fldChar w:fldCharType="separate"/>
      </w:r>
      <w:bookmarkEnd w:id="29"/>
      <w:r w:rsidR="00F473E0" w:rsidRPr="00F473E0">
        <w:rPr>
          <w:rStyle w:val="Hyperlink"/>
          <w:rFonts w:cs="Arial"/>
          <w:sz w:val="20"/>
          <w:lang w:val="en-GB"/>
        </w:rPr>
        <w:t>CM(2025)88</w:t>
      </w:r>
      <w:r w:rsidR="00F473E0" w:rsidRPr="00F473E0">
        <w:rPr>
          <w:rFonts w:cs="Arial"/>
          <w:sz w:val="20"/>
          <w:lang w:val="en-GB"/>
        </w:rPr>
        <w:fldChar w:fldCharType="end"/>
      </w:r>
      <w:r w:rsidRPr="00EE0190">
        <w:rPr>
          <w:rFonts w:cs="Arial"/>
          <w:sz w:val="20"/>
          <w:lang w:val="en-GB"/>
        </w:rPr>
        <w:t xml:space="preserve">. </w:t>
      </w:r>
      <w:r w:rsidRPr="00EE0190">
        <w:rPr>
          <w:rFonts w:eastAsia="Times New Roman" w:cs="Arial"/>
          <w:sz w:val="20"/>
          <w:lang w:val="en-GB"/>
        </w:rPr>
        <w:t xml:space="preserve">The application of the results of the actuarial study would imply an increase in the total financing needs in real terms in 2026 of €2.9 M. </w:t>
      </w:r>
    </w:p>
    <w:p w14:paraId="01857FBE" w14:textId="77777777" w:rsidR="0083611F" w:rsidRPr="00EE0190" w:rsidRDefault="0083611F" w:rsidP="00CD6FD5">
      <w:pPr>
        <w:pStyle w:val="ListParagraph"/>
        <w:tabs>
          <w:tab w:val="left" w:pos="426"/>
        </w:tabs>
        <w:ind w:left="0" w:firstLine="1"/>
        <w:rPr>
          <w:rFonts w:cs="Arial"/>
          <w:sz w:val="20"/>
          <w:lang w:val="en-GB"/>
        </w:rPr>
      </w:pPr>
    </w:p>
    <w:p w14:paraId="798257E3" w14:textId="1139B93B" w:rsidR="0083611F" w:rsidRPr="00EE0190" w:rsidRDefault="0083611F" w:rsidP="00CD6FD5">
      <w:pPr>
        <w:pStyle w:val="ListParagraph"/>
        <w:numPr>
          <w:ilvl w:val="0"/>
          <w:numId w:val="5"/>
        </w:numPr>
        <w:tabs>
          <w:tab w:val="left" w:pos="426"/>
        </w:tabs>
        <w:ind w:left="0" w:firstLine="1"/>
        <w:contextualSpacing/>
        <w:rPr>
          <w:rFonts w:cs="Arial"/>
          <w:sz w:val="20"/>
          <w:lang w:val="en-GB"/>
        </w:rPr>
      </w:pPr>
      <w:r w:rsidRPr="00EE0190">
        <w:rPr>
          <w:rFonts w:eastAsia="Times New Roman" w:cs="Arial"/>
          <w:sz w:val="20"/>
          <w:lang w:val="en-GB"/>
        </w:rPr>
        <w:t>To avoid a sharp increase in 2026, it is proposed to smooth the increase in financing needs over a four-year period as follows</w:t>
      </w:r>
      <w:r w:rsidR="004E6A5B" w:rsidRPr="00EE0190">
        <w:rPr>
          <w:rFonts w:eastAsia="Times New Roman" w:cs="Arial"/>
          <w:sz w:val="20"/>
          <w:lang w:val="en-GB"/>
        </w:rPr>
        <w:t>, which the Budget Committee also recommends</w:t>
      </w:r>
      <w:r w:rsidRPr="00EE0190">
        <w:rPr>
          <w:rFonts w:eastAsia="Times New Roman" w:cs="Arial"/>
          <w:sz w:val="20"/>
          <w:lang w:val="en-GB"/>
        </w:rPr>
        <w:t>:</w:t>
      </w:r>
    </w:p>
    <w:p w14:paraId="1872A4B1" w14:textId="77777777" w:rsidR="0083611F" w:rsidRPr="00EE0190" w:rsidRDefault="0083611F" w:rsidP="0083611F">
      <w:pPr>
        <w:pStyle w:val="ListParagraph"/>
        <w:tabs>
          <w:tab w:val="left" w:pos="426"/>
        </w:tabs>
        <w:ind w:left="0"/>
        <w:rPr>
          <w:rFonts w:eastAsia="Times New Roman" w:cs="Arial"/>
          <w:sz w:val="20"/>
          <w:lang w:val="en-GB"/>
        </w:rPr>
      </w:pPr>
    </w:p>
    <w:tbl>
      <w:tblPr>
        <w:tblStyle w:val="TableGrid"/>
        <w:tblW w:w="0" w:type="auto"/>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997"/>
        <w:gridCol w:w="1260"/>
        <w:gridCol w:w="1262"/>
        <w:gridCol w:w="1262"/>
        <w:gridCol w:w="1262"/>
        <w:gridCol w:w="1262"/>
      </w:tblGrid>
      <w:tr w:rsidR="0083611F" w:rsidRPr="00EE0190" w14:paraId="476D07C6" w14:textId="77777777" w:rsidTr="00155C5F">
        <w:trPr>
          <w:trHeight w:val="422"/>
          <w:jc w:val="center"/>
        </w:trPr>
        <w:tc>
          <w:tcPr>
            <w:tcW w:w="1997" w:type="dxa"/>
            <w:shd w:val="clear" w:color="auto" w:fill="D9D9D9" w:themeFill="background1" w:themeFillShade="D9"/>
            <w:vAlign w:val="center"/>
          </w:tcPr>
          <w:p w14:paraId="0124D7AC" w14:textId="77777777" w:rsidR="0083611F" w:rsidRPr="00EE0190" w:rsidRDefault="0083611F" w:rsidP="00155C5F">
            <w:pPr>
              <w:jc w:val="center"/>
              <w:rPr>
                <w:rFonts w:ascii="Arial Narrow" w:hAnsi="Arial Narrow" w:cs="Arial"/>
                <w:b/>
                <w:bCs/>
                <w:sz w:val="16"/>
                <w:szCs w:val="18"/>
              </w:rPr>
            </w:pPr>
            <w:bookmarkStart w:id="30" w:name="_Hlk198631239"/>
            <w:r w:rsidRPr="00EE0190">
              <w:rPr>
                <w:rFonts w:ascii="Arial Narrow" w:hAnsi="Arial Narrow" w:cs="Arial"/>
                <w:b/>
                <w:bCs/>
                <w:sz w:val="16"/>
                <w:szCs w:val="18"/>
              </w:rPr>
              <w:t>In € M</w:t>
            </w:r>
          </w:p>
          <w:p w14:paraId="7D728BE4" w14:textId="77777777" w:rsidR="0083611F" w:rsidRPr="00EE0190" w:rsidRDefault="0083611F" w:rsidP="00155C5F">
            <w:pPr>
              <w:jc w:val="center"/>
              <w:rPr>
                <w:rFonts w:ascii="Arial Narrow" w:hAnsi="Arial Narrow" w:cs="Arial"/>
                <w:b/>
                <w:bCs/>
                <w:sz w:val="16"/>
                <w:szCs w:val="18"/>
              </w:rPr>
            </w:pPr>
            <w:r w:rsidRPr="00EE0190">
              <w:rPr>
                <w:rFonts w:ascii="Arial Narrow" w:hAnsi="Arial Narrow" w:cs="Arial"/>
                <w:b/>
                <w:bCs/>
                <w:sz w:val="16"/>
                <w:szCs w:val="18"/>
              </w:rPr>
              <w:t>(in real terms)</w:t>
            </w:r>
          </w:p>
        </w:tc>
        <w:tc>
          <w:tcPr>
            <w:tcW w:w="1260" w:type="dxa"/>
            <w:shd w:val="clear" w:color="auto" w:fill="D9D9D9" w:themeFill="background1" w:themeFillShade="D9"/>
            <w:vAlign w:val="center"/>
          </w:tcPr>
          <w:p w14:paraId="2E6DA2B1" w14:textId="77777777" w:rsidR="0083611F" w:rsidRPr="00EE0190" w:rsidRDefault="0083611F" w:rsidP="00155C5F">
            <w:pPr>
              <w:jc w:val="center"/>
              <w:rPr>
                <w:rFonts w:ascii="Arial Narrow" w:hAnsi="Arial Narrow" w:cs="Arial"/>
                <w:b/>
                <w:bCs/>
                <w:sz w:val="16"/>
                <w:szCs w:val="18"/>
              </w:rPr>
            </w:pPr>
            <w:r w:rsidRPr="00EE0190">
              <w:rPr>
                <w:rFonts w:ascii="Arial Narrow" w:hAnsi="Arial Narrow"/>
                <w:b/>
                <w:bCs/>
                <w:sz w:val="16"/>
                <w:szCs w:val="18"/>
              </w:rPr>
              <w:t>2025</w:t>
            </w:r>
          </w:p>
        </w:tc>
        <w:tc>
          <w:tcPr>
            <w:tcW w:w="1262" w:type="dxa"/>
            <w:shd w:val="clear" w:color="auto" w:fill="D9D9D9" w:themeFill="background1" w:themeFillShade="D9"/>
            <w:vAlign w:val="center"/>
          </w:tcPr>
          <w:p w14:paraId="3F071EDE" w14:textId="77777777" w:rsidR="0083611F" w:rsidRPr="00EE0190" w:rsidRDefault="0083611F" w:rsidP="00155C5F">
            <w:pPr>
              <w:jc w:val="center"/>
              <w:rPr>
                <w:rFonts w:ascii="Arial Narrow" w:hAnsi="Arial Narrow"/>
                <w:b/>
                <w:bCs/>
                <w:sz w:val="16"/>
                <w:szCs w:val="18"/>
              </w:rPr>
            </w:pPr>
            <w:r w:rsidRPr="00EE0190">
              <w:rPr>
                <w:rFonts w:ascii="Arial Narrow" w:hAnsi="Arial Narrow"/>
                <w:b/>
                <w:bCs/>
                <w:sz w:val="16"/>
                <w:szCs w:val="18"/>
              </w:rPr>
              <w:t>2026</w:t>
            </w:r>
          </w:p>
        </w:tc>
        <w:tc>
          <w:tcPr>
            <w:tcW w:w="1262" w:type="dxa"/>
            <w:shd w:val="clear" w:color="auto" w:fill="D9D9D9" w:themeFill="background1" w:themeFillShade="D9"/>
            <w:vAlign w:val="center"/>
          </w:tcPr>
          <w:p w14:paraId="0F37F7D4" w14:textId="77777777" w:rsidR="0083611F" w:rsidRPr="00EE0190" w:rsidRDefault="0083611F" w:rsidP="00155C5F">
            <w:pPr>
              <w:jc w:val="center"/>
              <w:rPr>
                <w:rFonts w:ascii="Arial Narrow" w:hAnsi="Arial Narrow"/>
                <w:b/>
                <w:bCs/>
                <w:sz w:val="16"/>
                <w:szCs w:val="18"/>
              </w:rPr>
            </w:pPr>
            <w:r w:rsidRPr="00EE0190">
              <w:rPr>
                <w:rFonts w:ascii="Arial Narrow" w:hAnsi="Arial Narrow"/>
                <w:b/>
                <w:bCs/>
                <w:sz w:val="16"/>
                <w:szCs w:val="18"/>
              </w:rPr>
              <w:t>2027</w:t>
            </w:r>
          </w:p>
        </w:tc>
        <w:tc>
          <w:tcPr>
            <w:tcW w:w="1262" w:type="dxa"/>
            <w:shd w:val="clear" w:color="auto" w:fill="D9D9D9" w:themeFill="background1" w:themeFillShade="D9"/>
            <w:vAlign w:val="center"/>
          </w:tcPr>
          <w:p w14:paraId="712B36EF" w14:textId="77777777" w:rsidR="0083611F" w:rsidRPr="00EE0190" w:rsidRDefault="0083611F" w:rsidP="00155C5F">
            <w:pPr>
              <w:jc w:val="center"/>
              <w:rPr>
                <w:rFonts w:ascii="Arial Narrow" w:hAnsi="Arial Narrow"/>
                <w:b/>
                <w:bCs/>
                <w:sz w:val="16"/>
                <w:szCs w:val="18"/>
              </w:rPr>
            </w:pPr>
            <w:r w:rsidRPr="00EE0190">
              <w:rPr>
                <w:rFonts w:ascii="Arial Narrow" w:hAnsi="Arial Narrow"/>
                <w:b/>
                <w:bCs/>
                <w:sz w:val="16"/>
                <w:szCs w:val="18"/>
              </w:rPr>
              <w:t>2028</w:t>
            </w:r>
          </w:p>
        </w:tc>
        <w:tc>
          <w:tcPr>
            <w:tcW w:w="1262" w:type="dxa"/>
            <w:shd w:val="clear" w:color="auto" w:fill="D9D9D9" w:themeFill="background1" w:themeFillShade="D9"/>
            <w:vAlign w:val="center"/>
          </w:tcPr>
          <w:p w14:paraId="21E77480" w14:textId="77777777" w:rsidR="0083611F" w:rsidRPr="00EE0190" w:rsidRDefault="0083611F" w:rsidP="00155C5F">
            <w:pPr>
              <w:jc w:val="center"/>
              <w:rPr>
                <w:rFonts w:ascii="Arial Narrow" w:hAnsi="Arial Narrow"/>
                <w:b/>
                <w:bCs/>
                <w:sz w:val="16"/>
                <w:szCs w:val="18"/>
              </w:rPr>
            </w:pPr>
            <w:r w:rsidRPr="00EE0190">
              <w:rPr>
                <w:rFonts w:ascii="Arial Narrow" w:hAnsi="Arial Narrow"/>
                <w:b/>
                <w:bCs/>
                <w:sz w:val="16"/>
                <w:szCs w:val="18"/>
              </w:rPr>
              <w:t>2029</w:t>
            </w:r>
          </w:p>
        </w:tc>
      </w:tr>
      <w:tr w:rsidR="0083611F" w:rsidRPr="00EE0190" w14:paraId="6B320711" w14:textId="77777777" w:rsidTr="00155C5F">
        <w:trPr>
          <w:trHeight w:val="284"/>
          <w:jc w:val="center"/>
        </w:trPr>
        <w:tc>
          <w:tcPr>
            <w:tcW w:w="1997" w:type="dxa"/>
            <w:shd w:val="clear" w:color="auto" w:fill="F2F2F2" w:themeFill="background1" w:themeFillShade="F2"/>
            <w:vAlign w:val="center"/>
          </w:tcPr>
          <w:p w14:paraId="3CD01664" w14:textId="77777777" w:rsidR="0083611F" w:rsidRPr="00EE0190" w:rsidRDefault="0083611F" w:rsidP="00155C5F">
            <w:pPr>
              <w:rPr>
                <w:rFonts w:ascii="Arial Narrow" w:hAnsi="Arial Narrow" w:cs="Arial"/>
                <w:sz w:val="16"/>
                <w:szCs w:val="18"/>
              </w:rPr>
            </w:pPr>
            <w:r w:rsidRPr="00EE0190">
              <w:rPr>
                <w:rFonts w:ascii="Arial Narrow" w:hAnsi="Arial Narrow"/>
                <w:sz w:val="16"/>
                <w:szCs w:val="18"/>
              </w:rPr>
              <w:t>Total Financing needs</w:t>
            </w:r>
          </w:p>
        </w:tc>
        <w:tc>
          <w:tcPr>
            <w:tcW w:w="1260" w:type="dxa"/>
            <w:tcBorders>
              <w:top w:val="nil"/>
              <w:left w:val="nil"/>
              <w:bottom w:val="single" w:sz="8" w:space="0" w:color="FFFFFF"/>
              <w:right w:val="single" w:sz="8" w:space="0" w:color="FFFFFF"/>
            </w:tcBorders>
            <w:shd w:val="clear" w:color="000000" w:fill="F2F2F2"/>
            <w:vAlign w:val="center"/>
          </w:tcPr>
          <w:p w14:paraId="15F7BD8B" w14:textId="77777777" w:rsidR="0083611F" w:rsidRPr="00EE0190" w:rsidRDefault="0083611F" w:rsidP="00155C5F">
            <w:pPr>
              <w:jc w:val="center"/>
              <w:rPr>
                <w:rFonts w:ascii="Arial Narrow" w:hAnsi="Arial Narrow" w:cs="Arial"/>
                <w:sz w:val="16"/>
                <w:szCs w:val="18"/>
              </w:rPr>
            </w:pPr>
            <w:r w:rsidRPr="00EE0190">
              <w:rPr>
                <w:rFonts w:ascii="Arial Narrow" w:hAnsi="Arial Narrow" w:cs="Calibri"/>
                <w:color w:val="000000"/>
                <w:sz w:val="16"/>
                <w:szCs w:val="16"/>
              </w:rPr>
              <w:t>78.1</w:t>
            </w:r>
          </w:p>
        </w:tc>
        <w:tc>
          <w:tcPr>
            <w:tcW w:w="1262" w:type="dxa"/>
            <w:tcBorders>
              <w:top w:val="nil"/>
              <w:left w:val="nil"/>
              <w:bottom w:val="single" w:sz="8" w:space="0" w:color="FFFFFF"/>
              <w:right w:val="single" w:sz="8" w:space="0" w:color="FFFFFF"/>
            </w:tcBorders>
            <w:shd w:val="clear" w:color="000000" w:fill="F2F2F2"/>
            <w:vAlign w:val="center"/>
          </w:tcPr>
          <w:p w14:paraId="5C2F2E59" w14:textId="77777777" w:rsidR="0083611F" w:rsidRPr="00EE0190" w:rsidRDefault="0083611F" w:rsidP="00155C5F">
            <w:pPr>
              <w:jc w:val="center"/>
              <w:rPr>
                <w:rFonts w:ascii="Arial Narrow" w:hAnsi="Arial Narrow" w:cs="Arial"/>
                <w:sz w:val="16"/>
                <w:szCs w:val="18"/>
              </w:rPr>
            </w:pPr>
            <w:r w:rsidRPr="00EE0190">
              <w:rPr>
                <w:rFonts w:ascii="Arial Narrow" w:hAnsi="Arial Narrow" w:cs="Calibri"/>
                <w:color w:val="000000"/>
                <w:sz w:val="16"/>
                <w:szCs w:val="16"/>
              </w:rPr>
              <w:t>78.8</w:t>
            </w:r>
          </w:p>
        </w:tc>
        <w:tc>
          <w:tcPr>
            <w:tcW w:w="1262" w:type="dxa"/>
            <w:tcBorders>
              <w:top w:val="nil"/>
              <w:left w:val="nil"/>
              <w:bottom w:val="single" w:sz="8" w:space="0" w:color="FFFFFF"/>
              <w:right w:val="single" w:sz="8" w:space="0" w:color="FFFFFF"/>
            </w:tcBorders>
            <w:shd w:val="clear" w:color="000000" w:fill="F2F2F2"/>
            <w:vAlign w:val="center"/>
          </w:tcPr>
          <w:p w14:paraId="1911F6A8" w14:textId="77777777" w:rsidR="0083611F" w:rsidRPr="00EE0190" w:rsidRDefault="0083611F" w:rsidP="00155C5F">
            <w:pPr>
              <w:jc w:val="center"/>
              <w:rPr>
                <w:rFonts w:ascii="Arial Narrow" w:hAnsi="Arial Narrow" w:cs="Arial"/>
                <w:sz w:val="16"/>
                <w:szCs w:val="18"/>
              </w:rPr>
            </w:pPr>
            <w:r w:rsidRPr="00EE0190">
              <w:rPr>
                <w:rFonts w:ascii="Arial Narrow" w:hAnsi="Arial Narrow" w:cs="Calibri"/>
                <w:color w:val="000000"/>
                <w:sz w:val="16"/>
                <w:szCs w:val="16"/>
              </w:rPr>
              <w:t>79.5</w:t>
            </w:r>
          </w:p>
        </w:tc>
        <w:tc>
          <w:tcPr>
            <w:tcW w:w="1262" w:type="dxa"/>
            <w:tcBorders>
              <w:top w:val="nil"/>
              <w:left w:val="nil"/>
              <w:bottom w:val="single" w:sz="8" w:space="0" w:color="FFFFFF"/>
              <w:right w:val="single" w:sz="8" w:space="0" w:color="FFFFFF"/>
            </w:tcBorders>
            <w:shd w:val="clear" w:color="000000" w:fill="F2F2F2"/>
            <w:vAlign w:val="center"/>
          </w:tcPr>
          <w:p w14:paraId="61305B34" w14:textId="77777777" w:rsidR="0083611F" w:rsidRPr="00EE0190" w:rsidRDefault="0083611F" w:rsidP="00155C5F">
            <w:pPr>
              <w:jc w:val="center"/>
              <w:rPr>
                <w:rFonts w:ascii="Arial Narrow" w:hAnsi="Arial Narrow" w:cs="Arial"/>
                <w:sz w:val="16"/>
                <w:szCs w:val="18"/>
              </w:rPr>
            </w:pPr>
            <w:r w:rsidRPr="00EE0190">
              <w:rPr>
                <w:rFonts w:ascii="Arial Narrow" w:hAnsi="Arial Narrow" w:cs="Calibri"/>
                <w:color w:val="000000"/>
                <w:sz w:val="16"/>
                <w:szCs w:val="16"/>
              </w:rPr>
              <w:t>80.1</w:t>
            </w:r>
          </w:p>
        </w:tc>
        <w:tc>
          <w:tcPr>
            <w:tcW w:w="1262" w:type="dxa"/>
            <w:tcBorders>
              <w:top w:val="nil"/>
              <w:left w:val="nil"/>
              <w:bottom w:val="single" w:sz="8" w:space="0" w:color="FFFFFF"/>
              <w:right w:val="single" w:sz="8" w:space="0" w:color="FFFFFF"/>
            </w:tcBorders>
            <w:shd w:val="clear" w:color="000000" w:fill="F2F2F2"/>
            <w:vAlign w:val="center"/>
          </w:tcPr>
          <w:p w14:paraId="1727C15F" w14:textId="77777777" w:rsidR="0083611F" w:rsidRPr="00EE0190" w:rsidRDefault="0083611F" w:rsidP="00155C5F">
            <w:pPr>
              <w:jc w:val="center"/>
              <w:rPr>
                <w:rFonts w:ascii="Arial Narrow" w:hAnsi="Arial Narrow" w:cs="Arial"/>
                <w:sz w:val="16"/>
                <w:szCs w:val="18"/>
              </w:rPr>
            </w:pPr>
            <w:r w:rsidRPr="00EE0190">
              <w:rPr>
                <w:rFonts w:ascii="Arial Narrow" w:hAnsi="Arial Narrow" w:cs="Calibri"/>
                <w:color w:val="000000"/>
                <w:sz w:val="16"/>
                <w:szCs w:val="16"/>
              </w:rPr>
              <w:t>80.6</w:t>
            </w:r>
          </w:p>
        </w:tc>
      </w:tr>
      <w:tr w:rsidR="0083611F" w:rsidRPr="00EE0190" w14:paraId="3FBE1CE3" w14:textId="77777777" w:rsidTr="00155C5F">
        <w:trPr>
          <w:trHeight w:val="284"/>
          <w:jc w:val="center"/>
        </w:trPr>
        <w:tc>
          <w:tcPr>
            <w:tcW w:w="1997" w:type="dxa"/>
            <w:shd w:val="clear" w:color="auto" w:fill="F2F2F2" w:themeFill="background1" w:themeFillShade="F2"/>
            <w:vAlign w:val="center"/>
          </w:tcPr>
          <w:p w14:paraId="794601CC" w14:textId="77777777" w:rsidR="0083611F" w:rsidRPr="00EE0190" w:rsidRDefault="0083611F" w:rsidP="00155C5F">
            <w:pPr>
              <w:jc w:val="right"/>
              <w:rPr>
                <w:rFonts w:ascii="Arial Narrow" w:hAnsi="Arial Narrow" w:cs="Arial"/>
                <w:i/>
                <w:iCs/>
                <w:sz w:val="16"/>
                <w:szCs w:val="18"/>
              </w:rPr>
            </w:pPr>
            <w:r w:rsidRPr="00EE0190">
              <w:rPr>
                <w:rFonts w:ascii="Arial Narrow" w:hAnsi="Arial Narrow" w:cs="Arial"/>
                <w:i/>
                <w:iCs/>
                <w:sz w:val="16"/>
                <w:szCs w:val="18"/>
              </w:rPr>
              <w:t>Variation (N-N-1)</w:t>
            </w:r>
          </w:p>
        </w:tc>
        <w:tc>
          <w:tcPr>
            <w:tcW w:w="1260" w:type="dxa"/>
            <w:tcBorders>
              <w:top w:val="nil"/>
              <w:left w:val="nil"/>
              <w:bottom w:val="single" w:sz="8" w:space="0" w:color="FFFFFF"/>
              <w:right w:val="single" w:sz="8" w:space="0" w:color="FFFFFF"/>
            </w:tcBorders>
            <w:shd w:val="clear" w:color="000000" w:fill="F2F2F2"/>
            <w:vAlign w:val="center"/>
          </w:tcPr>
          <w:p w14:paraId="0DBFDB3C" w14:textId="77777777" w:rsidR="0083611F" w:rsidRPr="00EE0190" w:rsidRDefault="0083611F" w:rsidP="00155C5F">
            <w:pPr>
              <w:jc w:val="center"/>
              <w:rPr>
                <w:rFonts w:ascii="Arial Narrow" w:hAnsi="Arial Narrow" w:cs="Arial"/>
                <w:i/>
                <w:iCs/>
                <w:sz w:val="16"/>
                <w:szCs w:val="18"/>
              </w:rPr>
            </w:pPr>
          </w:p>
        </w:tc>
        <w:tc>
          <w:tcPr>
            <w:tcW w:w="1262" w:type="dxa"/>
            <w:tcBorders>
              <w:top w:val="nil"/>
              <w:left w:val="nil"/>
              <w:bottom w:val="single" w:sz="8" w:space="0" w:color="FFFFFF"/>
              <w:right w:val="single" w:sz="8" w:space="0" w:color="FFFFFF"/>
            </w:tcBorders>
            <w:shd w:val="clear" w:color="000000" w:fill="F2F2F2"/>
            <w:vAlign w:val="center"/>
          </w:tcPr>
          <w:p w14:paraId="144A4479" w14:textId="77777777" w:rsidR="0083611F" w:rsidRPr="00EE0190" w:rsidRDefault="0083611F" w:rsidP="00155C5F">
            <w:pPr>
              <w:jc w:val="center"/>
              <w:rPr>
                <w:rFonts w:ascii="Arial Narrow" w:hAnsi="Arial Narrow" w:cs="Arial"/>
                <w:i/>
                <w:iCs/>
                <w:sz w:val="16"/>
                <w:szCs w:val="18"/>
              </w:rPr>
            </w:pPr>
            <w:r w:rsidRPr="00EE0190">
              <w:rPr>
                <w:rFonts w:ascii="Arial Narrow" w:hAnsi="Arial Narrow" w:cs="Arial"/>
                <w:i/>
                <w:iCs/>
                <w:sz w:val="16"/>
                <w:szCs w:val="18"/>
              </w:rPr>
              <w:t>+0.7</w:t>
            </w:r>
          </w:p>
        </w:tc>
        <w:tc>
          <w:tcPr>
            <w:tcW w:w="1262" w:type="dxa"/>
            <w:tcBorders>
              <w:top w:val="nil"/>
              <w:left w:val="nil"/>
              <w:bottom w:val="single" w:sz="8" w:space="0" w:color="FFFFFF"/>
              <w:right w:val="single" w:sz="8" w:space="0" w:color="FFFFFF"/>
            </w:tcBorders>
            <w:shd w:val="clear" w:color="000000" w:fill="F2F2F2"/>
            <w:vAlign w:val="center"/>
          </w:tcPr>
          <w:p w14:paraId="003187DD" w14:textId="77777777" w:rsidR="0083611F" w:rsidRPr="00EE0190" w:rsidRDefault="0083611F" w:rsidP="00155C5F">
            <w:pPr>
              <w:jc w:val="center"/>
              <w:rPr>
                <w:rFonts w:ascii="Arial Narrow" w:hAnsi="Arial Narrow" w:cs="Arial"/>
                <w:i/>
                <w:iCs/>
                <w:sz w:val="16"/>
                <w:szCs w:val="18"/>
              </w:rPr>
            </w:pPr>
            <w:r w:rsidRPr="00EE0190">
              <w:rPr>
                <w:rFonts w:ascii="Arial Narrow" w:hAnsi="Arial Narrow" w:cs="Arial"/>
                <w:i/>
                <w:iCs/>
                <w:sz w:val="16"/>
                <w:szCs w:val="18"/>
              </w:rPr>
              <w:t>+0.7</w:t>
            </w:r>
          </w:p>
        </w:tc>
        <w:tc>
          <w:tcPr>
            <w:tcW w:w="1262" w:type="dxa"/>
            <w:tcBorders>
              <w:top w:val="nil"/>
              <w:left w:val="nil"/>
              <w:bottom w:val="single" w:sz="8" w:space="0" w:color="FFFFFF"/>
              <w:right w:val="single" w:sz="8" w:space="0" w:color="FFFFFF"/>
            </w:tcBorders>
            <w:shd w:val="clear" w:color="000000" w:fill="F2F2F2"/>
            <w:vAlign w:val="center"/>
          </w:tcPr>
          <w:p w14:paraId="0735DBB7" w14:textId="77777777" w:rsidR="0083611F" w:rsidRPr="00EE0190" w:rsidRDefault="0083611F" w:rsidP="00155C5F">
            <w:pPr>
              <w:jc w:val="center"/>
              <w:rPr>
                <w:rFonts w:ascii="Arial Narrow" w:hAnsi="Arial Narrow" w:cs="Arial"/>
                <w:i/>
                <w:iCs/>
                <w:sz w:val="16"/>
                <w:szCs w:val="18"/>
              </w:rPr>
            </w:pPr>
            <w:r w:rsidRPr="00EE0190">
              <w:rPr>
                <w:rFonts w:ascii="Arial Narrow" w:hAnsi="Arial Narrow" w:cs="Arial"/>
                <w:i/>
                <w:iCs/>
                <w:sz w:val="16"/>
                <w:szCs w:val="18"/>
              </w:rPr>
              <w:t>+0.6</w:t>
            </w:r>
          </w:p>
        </w:tc>
        <w:tc>
          <w:tcPr>
            <w:tcW w:w="1262" w:type="dxa"/>
            <w:tcBorders>
              <w:top w:val="nil"/>
              <w:left w:val="nil"/>
              <w:bottom w:val="single" w:sz="8" w:space="0" w:color="FFFFFF"/>
              <w:right w:val="single" w:sz="8" w:space="0" w:color="FFFFFF"/>
            </w:tcBorders>
            <w:shd w:val="clear" w:color="000000" w:fill="F2F2F2"/>
            <w:vAlign w:val="center"/>
          </w:tcPr>
          <w:p w14:paraId="383AB853" w14:textId="77777777" w:rsidR="0083611F" w:rsidRPr="00EE0190" w:rsidRDefault="0083611F" w:rsidP="00155C5F">
            <w:pPr>
              <w:jc w:val="center"/>
              <w:rPr>
                <w:rFonts w:ascii="Arial Narrow" w:hAnsi="Arial Narrow" w:cs="Arial"/>
                <w:i/>
                <w:iCs/>
                <w:sz w:val="16"/>
                <w:szCs w:val="18"/>
              </w:rPr>
            </w:pPr>
            <w:r w:rsidRPr="00EE0190">
              <w:rPr>
                <w:rFonts w:ascii="Arial Narrow" w:hAnsi="Arial Narrow" w:cs="Arial"/>
                <w:i/>
                <w:iCs/>
                <w:sz w:val="16"/>
                <w:szCs w:val="18"/>
              </w:rPr>
              <w:t>+0.5</w:t>
            </w:r>
          </w:p>
        </w:tc>
      </w:tr>
    </w:tbl>
    <w:bookmarkEnd w:id="30"/>
    <w:p w14:paraId="7B670BB9" w14:textId="77777777" w:rsidR="0083611F" w:rsidRPr="00EE0190" w:rsidRDefault="0083611F" w:rsidP="0083611F">
      <w:pPr>
        <w:pStyle w:val="ListParagraph"/>
        <w:tabs>
          <w:tab w:val="left" w:pos="426"/>
        </w:tabs>
        <w:ind w:left="0"/>
        <w:rPr>
          <w:rFonts w:cs="Arial"/>
          <w:sz w:val="20"/>
          <w:lang w:val="en-GB"/>
        </w:rPr>
      </w:pPr>
      <w:r w:rsidRPr="00EE0190">
        <w:rPr>
          <w:rFonts w:cs="Arial"/>
          <w:sz w:val="20"/>
          <w:lang w:val="en-GB"/>
        </w:rPr>
        <w:t xml:space="preserve"> </w:t>
      </w:r>
    </w:p>
    <w:p w14:paraId="3B39C18D" w14:textId="037404FF" w:rsidR="0083611F" w:rsidRPr="00EE0190" w:rsidRDefault="004E6A5B" w:rsidP="00CD6FD5">
      <w:pPr>
        <w:pStyle w:val="ListParagraph"/>
        <w:numPr>
          <w:ilvl w:val="0"/>
          <w:numId w:val="5"/>
        </w:numPr>
        <w:tabs>
          <w:tab w:val="left" w:pos="426"/>
        </w:tabs>
        <w:ind w:left="0" w:firstLine="1"/>
        <w:contextualSpacing/>
        <w:rPr>
          <w:rFonts w:cs="Arial"/>
          <w:sz w:val="20"/>
          <w:lang w:val="en-GB"/>
        </w:rPr>
      </w:pPr>
      <w:r w:rsidRPr="00EE0190">
        <w:rPr>
          <w:rFonts w:cs="Arial"/>
          <w:sz w:val="20"/>
          <w:lang w:val="en-GB"/>
        </w:rPr>
        <w:t>T</w:t>
      </w:r>
      <w:r w:rsidR="0083611F" w:rsidRPr="00EE0190">
        <w:rPr>
          <w:rFonts w:cs="Arial"/>
          <w:sz w:val="20"/>
          <w:lang w:val="en-GB"/>
        </w:rPr>
        <w:t xml:space="preserve">he split of the total financing needs between the various budgets </w:t>
      </w:r>
      <w:r w:rsidRPr="00EE0190">
        <w:rPr>
          <w:rFonts w:cs="Arial"/>
          <w:sz w:val="20"/>
          <w:lang w:val="en-GB"/>
        </w:rPr>
        <w:t>has been</w:t>
      </w:r>
      <w:r w:rsidR="0083611F" w:rsidRPr="00EE0190">
        <w:rPr>
          <w:rFonts w:cs="Arial"/>
          <w:sz w:val="20"/>
          <w:lang w:val="en-GB"/>
        </w:rPr>
        <w:t xml:space="preserve"> determined during the preparation of the detailed Budget for 2026-2027</w:t>
      </w:r>
      <w:r w:rsidRPr="00EE0190">
        <w:rPr>
          <w:rFonts w:cs="Arial"/>
          <w:sz w:val="20"/>
          <w:lang w:val="en-GB"/>
        </w:rPr>
        <w:t>.</w:t>
      </w:r>
      <w:r w:rsidR="0083611F" w:rsidRPr="00EE0190">
        <w:rPr>
          <w:rFonts w:cs="Arial"/>
          <w:sz w:val="20"/>
          <w:lang w:val="en-GB"/>
        </w:rPr>
        <w:t xml:space="preserve"> </w:t>
      </w:r>
      <w:r w:rsidRPr="00EE0190">
        <w:rPr>
          <w:rFonts w:cs="Arial"/>
          <w:sz w:val="20"/>
          <w:lang w:val="en-GB"/>
        </w:rPr>
        <w:t>This</w:t>
      </w:r>
      <w:r w:rsidR="0083611F" w:rsidRPr="00EE0190">
        <w:rPr>
          <w:rFonts w:cs="Arial"/>
          <w:sz w:val="20"/>
          <w:lang w:val="en-GB"/>
        </w:rPr>
        <w:t xml:space="preserve"> shows that part of the real increase in 2026</w:t>
      </w:r>
      <w:r w:rsidRPr="00EE0190">
        <w:rPr>
          <w:rFonts w:cs="Arial"/>
          <w:sz w:val="20"/>
          <w:lang w:val="en-GB"/>
        </w:rPr>
        <w:t>-2027</w:t>
      </w:r>
      <w:r w:rsidR="0083611F" w:rsidRPr="00EE0190">
        <w:rPr>
          <w:rFonts w:cs="Arial"/>
          <w:sz w:val="20"/>
          <w:lang w:val="en-GB"/>
        </w:rPr>
        <w:t xml:space="preserve"> would be covered by increased contributions from the EDQM and extrabudgetary resources, giving a real increase in member States’ contributions to the PRF of €0.</w:t>
      </w:r>
      <w:r w:rsidRPr="00EE0190">
        <w:rPr>
          <w:rFonts w:cs="Arial"/>
          <w:sz w:val="20"/>
          <w:lang w:val="en-GB"/>
        </w:rPr>
        <w:t>4</w:t>
      </w:r>
      <w:r w:rsidR="0083611F" w:rsidRPr="00EE0190">
        <w:rPr>
          <w:rFonts w:cs="Arial"/>
          <w:sz w:val="20"/>
          <w:lang w:val="en-GB"/>
        </w:rPr>
        <w:t xml:space="preserve"> M in 2026 and €0.</w:t>
      </w:r>
      <w:r w:rsidRPr="00EE0190">
        <w:rPr>
          <w:rFonts w:cs="Arial"/>
          <w:sz w:val="20"/>
          <w:lang w:val="en-GB"/>
        </w:rPr>
        <w:t>5</w:t>
      </w:r>
      <w:r w:rsidR="0083611F" w:rsidRPr="00EE0190">
        <w:rPr>
          <w:rFonts w:cs="Arial"/>
          <w:sz w:val="20"/>
          <w:lang w:val="en-GB"/>
        </w:rPr>
        <w:t xml:space="preserve"> M in 2027. </w:t>
      </w:r>
    </w:p>
    <w:p w14:paraId="409BCB4C" w14:textId="1E20F379" w:rsidR="009B508C" w:rsidRPr="00EE0190" w:rsidRDefault="009B508C">
      <w:pPr>
        <w:rPr>
          <w:rFonts w:asciiTheme="minorHAnsi" w:hAnsiTheme="minorHAnsi" w:cstheme="minorHAnsi"/>
          <w:i/>
          <w:iCs/>
          <w:sz w:val="16"/>
          <w:szCs w:val="16"/>
        </w:rPr>
      </w:pPr>
    </w:p>
    <w:p w14:paraId="21647B86" w14:textId="77777777" w:rsidR="0022209C" w:rsidRPr="00EE0190" w:rsidRDefault="0022209C">
      <w:pPr>
        <w:rPr>
          <w:rFonts w:cs="Arial"/>
          <w:b/>
          <w:bCs/>
          <w:color w:val="000000"/>
          <w:szCs w:val="20"/>
        </w:rPr>
      </w:pPr>
      <w:bookmarkStart w:id="31" w:name="_Hlk198631829"/>
      <w:r w:rsidRPr="00EE0190">
        <w:rPr>
          <w:rFonts w:cs="Arial"/>
          <w:b/>
          <w:bCs/>
          <w:color w:val="000000"/>
          <w:szCs w:val="20"/>
        </w:rPr>
        <w:br w:type="page"/>
      </w:r>
    </w:p>
    <w:p w14:paraId="50E80C77" w14:textId="11E1E03F" w:rsidR="009B508C" w:rsidRPr="00EE0190" w:rsidRDefault="009B508C" w:rsidP="009B508C">
      <w:pPr>
        <w:tabs>
          <w:tab w:val="left" w:pos="426"/>
        </w:tabs>
        <w:rPr>
          <w:rFonts w:cs="Arial"/>
          <w:b/>
          <w:bCs/>
          <w:color w:val="000000"/>
          <w:szCs w:val="20"/>
        </w:rPr>
      </w:pPr>
      <w:r w:rsidRPr="00EE0190">
        <w:rPr>
          <w:rFonts w:cs="Arial"/>
          <w:b/>
          <w:bCs/>
          <w:color w:val="000000"/>
          <w:szCs w:val="20"/>
        </w:rPr>
        <w:lastRenderedPageBreak/>
        <w:t>Appendix 1: Timelines</w:t>
      </w:r>
    </w:p>
    <w:bookmarkEnd w:id="31"/>
    <w:p w14:paraId="713323F1" w14:textId="77777777" w:rsidR="009B508C" w:rsidRPr="00EE0190" w:rsidRDefault="009B508C" w:rsidP="009B508C">
      <w:pPr>
        <w:tabs>
          <w:tab w:val="left" w:pos="426"/>
        </w:tabs>
        <w:rPr>
          <w:rFonts w:cs="Arial"/>
          <w:color w:val="000000"/>
          <w:szCs w:val="20"/>
        </w:rPr>
      </w:pPr>
    </w:p>
    <w:p w14:paraId="51F6D846" w14:textId="77777777" w:rsidR="009B508C" w:rsidRPr="00EE0190" w:rsidRDefault="009B508C" w:rsidP="009B508C">
      <w:pPr>
        <w:pStyle w:val="ListParagraph"/>
        <w:numPr>
          <w:ilvl w:val="0"/>
          <w:numId w:val="9"/>
        </w:numPr>
        <w:tabs>
          <w:tab w:val="left" w:pos="709"/>
        </w:tabs>
        <w:ind w:left="0" w:firstLine="6"/>
        <w:contextualSpacing/>
        <w:rPr>
          <w:rFonts w:cs="Arial"/>
          <w:sz w:val="20"/>
          <w:szCs w:val="20"/>
          <w:lang w:val="en-GB"/>
        </w:rPr>
      </w:pPr>
      <w:r w:rsidRPr="00EE0190">
        <w:rPr>
          <w:rFonts w:cs="Arial"/>
          <w:sz w:val="20"/>
          <w:szCs w:val="20"/>
          <w:lang w:val="en-GB"/>
        </w:rPr>
        <w:t>The main steps in the phase leading up to the approval of the revised Programme and Budget for the 2</w:t>
      </w:r>
      <w:r w:rsidRPr="00EE0190">
        <w:rPr>
          <w:rFonts w:cs="Arial"/>
          <w:sz w:val="20"/>
          <w:szCs w:val="20"/>
          <w:vertAlign w:val="superscript"/>
          <w:lang w:val="en-GB"/>
        </w:rPr>
        <w:t>nd</w:t>
      </w:r>
      <w:r w:rsidRPr="00EE0190">
        <w:rPr>
          <w:rFonts w:cs="Arial"/>
          <w:sz w:val="20"/>
          <w:szCs w:val="20"/>
          <w:lang w:val="en-GB"/>
        </w:rPr>
        <w:t xml:space="preserve"> biennium are presented below:</w:t>
      </w:r>
    </w:p>
    <w:p w14:paraId="0EC6B7B7" w14:textId="77777777" w:rsidR="009B508C" w:rsidRPr="00EE0190" w:rsidRDefault="009B508C" w:rsidP="009B508C">
      <w:pPr>
        <w:pStyle w:val="ListParagraph"/>
        <w:tabs>
          <w:tab w:val="left" w:pos="709"/>
        </w:tabs>
        <w:ind w:left="6"/>
        <w:contextualSpacing/>
        <w:rPr>
          <w:rFonts w:cs="Arial"/>
          <w:sz w:val="20"/>
          <w:szCs w:val="20"/>
          <w:lang w:val="en-GB"/>
        </w:rPr>
      </w:pPr>
    </w:p>
    <w:p w14:paraId="476544D2" w14:textId="541DD6C1" w:rsidR="009B508C" w:rsidRPr="00EE0190" w:rsidRDefault="00D4740F" w:rsidP="00D4740F">
      <w:pPr>
        <w:pStyle w:val="ListParagraph"/>
        <w:tabs>
          <w:tab w:val="left" w:pos="709"/>
        </w:tabs>
        <w:ind w:left="-142"/>
        <w:contextualSpacing/>
        <w:jc w:val="center"/>
        <w:rPr>
          <w:rFonts w:cs="Arial"/>
          <w:sz w:val="20"/>
          <w:szCs w:val="20"/>
          <w:lang w:val="en-GB"/>
        </w:rPr>
      </w:pPr>
      <w:r w:rsidRPr="00EE0190">
        <w:rPr>
          <w:noProof/>
          <w:lang w:val="en-GB"/>
        </w:rPr>
        <w:drawing>
          <wp:inline distT="0" distB="0" distL="0" distR="0" wp14:anchorId="742B8B58" wp14:editId="5F211701">
            <wp:extent cx="6381750" cy="4850183"/>
            <wp:effectExtent l="0" t="0" r="0" b="7620"/>
            <wp:docPr id="7918577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83764" cy="4851714"/>
                    </a:xfrm>
                    <a:prstGeom prst="rect">
                      <a:avLst/>
                    </a:prstGeom>
                    <a:noFill/>
                    <a:ln>
                      <a:noFill/>
                    </a:ln>
                  </pic:spPr>
                </pic:pic>
              </a:graphicData>
            </a:graphic>
          </wp:inline>
        </w:drawing>
      </w:r>
    </w:p>
    <w:p w14:paraId="1B1C7C87" w14:textId="77777777" w:rsidR="009B508C" w:rsidRPr="00EE0190" w:rsidRDefault="009B508C" w:rsidP="009B508C">
      <w:pPr>
        <w:pStyle w:val="ListParagraph"/>
        <w:tabs>
          <w:tab w:val="left" w:pos="709"/>
        </w:tabs>
        <w:ind w:left="6"/>
        <w:contextualSpacing/>
        <w:rPr>
          <w:rFonts w:cs="Arial"/>
          <w:sz w:val="20"/>
          <w:szCs w:val="20"/>
          <w:lang w:val="en-GB"/>
        </w:rPr>
      </w:pPr>
    </w:p>
    <w:p w14:paraId="065A15C2" w14:textId="121220A1" w:rsidR="009B508C" w:rsidRPr="00EE0190" w:rsidRDefault="009B508C" w:rsidP="009B508C">
      <w:pPr>
        <w:pStyle w:val="ListParagraph"/>
        <w:numPr>
          <w:ilvl w:val="0"/>
          <w:numId w:val="9"/>
        </w:numPr>
        <w:tabs>
          <w:tab w:val="left" w:pos="709"/>
        </w:tabs>
        <w:ind w:left="0" w:firstLine="0"/>
        <w:contextualSpacing/>
        <w:rPr>
          <w:rFonts w:cs="Arial"/>
          <w:sz w:val="20"/>
          <w:szCs w:val="20"/>
          <w:lang w:val="en-GB"/>
        </w:rPr>
      </w:pPr>
      <w:r w:rsidRPr="00EE0190">
        <w:rPr>
          <w:rFonts w:cs="Arial"/>
          <w:sz w:val="20"/>
          <w:szCs w:val="20"/>
          <w:lang w:val="en-GB"/>
        </w:rPr>
        <w:t xml:space="preserve">The draft revised Programme and draft Budget for 2026-2027 </w:t>
      </w:r>
      <w:r w:rsidR="00CD6D6D" w:rsidRPr="00EE0190">
        <w:rPr>
          <w:rFonts w:cs="Arial"/>
          <w:sz w:val="20"/>
          <w:szCs w:val="20"/>
          <w:lang w:val="en-GB"/>
        </w:rPr>
        <w:t>was</w:t>
      </w:r>
      <w:r w:rsidRPr="00EE0190">
        <w:rPr>
          <w:rFonts w:cs="Arial"/>
          <w:sz w:val="20"/>
          <w:szCs w:val="20"/>
          <w:lang w:val="en-GB"/>
        </w:rPr>
        <w:t xml:space="preserve"> distributed in August 2025, including an executive summary, scenarios/options, and highlighting any changes to the sub-programmes. </w:t>
      </w:r>
    </w:p>
    <w:p w14:paraId="49015E69" w14:textId="77777777" w:rsidR="009B508C" w:rsidRPr="00EE0190" w:rsidRDefault="009B508C" w:rsidP="009B508C">
      <w:pPr>
        <w:pStyle w:val="ListParagraph"/>
        <w:tabs>
          <w:tab w:val="left" w:pos="709"/>
        </w:tabs>
        <w:ind w:left="0"/>
        <w:rPr>
          <w:rFonts w:cs="Arial"/>
          <w:sz w:val="20"/>
          <w:szCs w:val="20"/>
          <w:lang w:val="en-GB"/>
        </w:rPr>
      </w:pPr>
    </w:p>
    <w:p w14:paraId="548FBF0E" w14:textId="77777777" w:rsidR="009B508C" w:rsidRPr="00EE0190" w:rsidRDefault="009B508C" w:rsidP="009B508C">
      <w:pPr>
        <w:pStyle w:val="ListParagraph"/>
        <w:numPr>
          <w:ilvl w:val="0"/>
          <w:numId w:val="9"/>
        </w:numPr>
        <w:tabs>
          <w:tab w:val="left" w:pos="709"/>
        </w:tabs>
        <w:ind w:left="0" w:firstLine="0"/>
        <w:contextualSpacing/>
        <w:rPr>
          <w:rFonts w:cs="Arial"/>
          <w:sz w:val="20"/>
          <w:szCs w:val="20"/>
          <w:lang w:val="en-GB"/>
        </w:rPr>
      </w:pPr>
      <w:r w:rsidRPr="00EE0190">
        <w:rPr>
          <w:rFonts w:cs="Arial"/>
          <w:sz w:val="20"/>
          <w:szCs w:val="20"/>
          <w:lang w:val="en-GB"/>
        </w:rPr>
        <w:t xml:space="preserve">To make the best use of the available time to carry out a thorough examination, it is proposed to start the process in the GR-PBA in early September 2025 with a presentation of the rationale, main parameters and main changes to the Programme, and of the key reform measures foreseen for 2026-2027. </w:t>
      </w:r>
    </w:p>
    <w:p w14:paraId="29A15EEB" w14:textId="77777777" w:rsidR="009B508C" w:rsidRPr="00EE0190" w:rsidRDefault="009B508C" w:rsidP="009B508C">
      <w:pPr>
        <w:pStyle w:val="ListParagraph"/>
        <w:tabs>
          <w:tab w:val="left" w:pos="709"/>
        </w:tabs>
        <w:ind w:left="0"/>
        <w:rPr>
          <w:rFonts w:cs="Arial"/>
          <w:sz w:val="20"/>
          <w:szCs w:val="20"/>
          <w:lang w:val="en-GB"/>
        </w:rPr>
      </w:pPr>
    </w:p>
    <w:p w14:paraId="2EC32740" w14:textId="77777777" w:rsidR="009B508C" w:rsidRPr="00EE0190" w:rsidRDefault="009B508C" w:rsidP="009B508C">
      <w:pPr>
        <w:pStyle w:val="ListParagraph"/>
        <w:numPr>
          <w:ilvl w:val="0"/>
          <w:numId w:val="9"/>
        </w:numPr>
        <w:tabs>
          <w:tab w:val="left" w:pos="709"/>
        </w:tabs>
        <w:ind w:left="0" w:firstLine="0"/>
        <w:contextualSpacing/>
        <w:rPr>
          <w:rFonts w:cs="Arial"/>
          <w:sz w:val="20"/>
          <w:szCs w:val="20"/>
          <w:lang w:val="en-GB"/>
        </w:rPr>
      </w:pPr>
      <w:r w:rsidRPr="00EE0190">
        <w:rPr>
          <w:rFonts w:cs="Arial"/>
          <w:sz w:val="20"/>
          <w:szCs w:val="20"/>
          <w:lang w:val="en-GB"/>
        </w:rPr>
        <w:t>The thematic Rapporteur Groups will examine any changes to the provisionally agreed terms of reference in September/October and the outcome of those discussions will feed into the deliberations in the GR-PBA.</w:t>
      </w:r>
    </w:p>
    <w:p w14:paraId="0FC59FD7" w14:textId="77777777" w:rsidR="009B508C" w:rsidRPr="00EE0190" w:rsidRDefault="009B508C" w:rsidP="009B508C">
      <w:pPr>
        <w:pStyle w:val="ListParagraph"/>
        <w:tabs>
          <w:tab w:val="left" w:pos="709"/>
        </w:tabs>
        <w:ind w:left="0"/>
        <w:rPr>
          <w:rFonts w:cs="Arial"/>
          <w:sz w:val="20"/>
          <w:szCs w:val="20"/>
          <w:lang w:val="en-GB"/>
        </w:rPr>
      </w:pPr>
    </w:p>
    <w:p w14:paraId="2B91A990" w14:textId="77777777" w:rsidR="009B508C" w:rsidRPr="00EE0190" w:rsidRDefault="009B508C" w:rsidP="009B508C">
      <w:pPr>
        <w:pStyle w:val="ListParagraph"/>
        <w:numPr>
          <w:ilvl w:val="0"/>
          <w:numId w:val="9"/>
        </w:numPr>
        <w:tabs>
          <w:tab w:val="left" w:pos="709"/>
        </w:tabs>
        <w:ind w:left="0" w:firstLine="0"/>
        <w:contextualSpacing/>
        <w:rPr>
          <w:rFonts w:cs="Arial"/>
          <w:sz w:val="20"/>
          <w:szCs w:val="20"/>
          <w:lang w:val="en-GB"/>
        </w:rPr>
      </w:pPr>
      <w:r w:rsidRPr="00EE0190">
        <w:rPr>
          <w:rFonts w:cs="Arial"/>
          <w:sz w:val="20"/>
          <w:szCs w:val="20"/>
          <w:lang w:val="en-GB"/>
        </w:rPr>
        <w:t>Discussions in the GR-PBA will continue over October and November to prepare the decisions to be adopted at the Committee of Ministers’ Budget meeting on 18-20 November 2025.</w:t>
      </w:r>
    </w:p>
    <w:p w14:paraId="0E22C478" w14:textId="77777777" w:rsidR="009B508C" w:rsidRPr="00EE0190" w:rsidRDefault="009B508C" w:rsidP="009B508C">
      <w:pPr>
        <w:pStyle w:val="ListParagraph"/>
        <w:tabs>
          <w:tab w:val="left" w:pos="709"/>
        </w:tabs>
        <w:ind w:left="0"/>
        <w:rPr>
          <w:rFonts w:cs="Arial"/>
          <w:sz w:val="20"/>
          <w:szCs w:val="20"/>
          <w:lang w:val="en-GB"/>
        </w:rPr>
      </w:pPr>
    </w:p>
    <w:p w14:paraId="66D7EA30" w14:textId="77777777" w:rsidR="009B508C" w:rsidRPr="00EE0190" w:rsidRDefault="009B508C" w:rsidP="009B508C">
      <w:pPr>
        <w:pStyle w:val="ListParagraph"/>
        <w:numPr>
          <w:ilvl w:val="0"/>
          <w:numId w:val="9"/>
        </w:numPr>
        <w:tabs>
          <w:tab w:val="left" w:pos="709"/>
        </w:tabs>
        <w:ind w:left="0" w:firstLine="0"/>
        <w:contextualSpacing/>
        <w:rPr>
          <w:rFonts w:cs="Arial"/>
          <w:sz w:val="20"/>
          <w:szCs w:val="20"/>
          <w:lang w:val="en-GB"/>
        </w:rPr>
      </w:pPr>
      <w:r w:rsidRPr="00EE0190">
        <w:rPr>
          <w:rFonts w:cs="Arial"/>
          <w:sz w:val="20"/>
          <w:szCs w:val="20"/>
          <w:lang w:val="en-GB"/>
        </w:rPr>
        <w:t xml:space="preserve">After the adoption, it is proposed to reflect on lessons learnt during the process to be </w:t>
      </w:r>
      <w:proofErr w:type="gramStart"/>
      <w:r w:rsidRPr="00EE0190">
        <w:rPr>
          <w:rFonts w:cs="Arial"/>
          <w:sz w:val="20"/>
          <w:szCs w:val="20"/>
          <w:lang w:val="en-GB"/>
        </w:rPr>
        <w:t>taken into account</w:t>
      </w:r>
      <w:proofErr w:type="gramEnd"/>
      <w:r w:rsidRPr="00EE0190">
        <w:rPr>
          <w:rFonts w:cs="Arial"/>
          <w:sz w:val="20"/>
          <w:szCs w:val="20"/>
          <w:lang w:val="en-GB"/>
        </w:rPr>
        <w:t xml:space="preserve"> in future cycles. </w:t>
      </w:r>
    </w:p>
    <w:p w14:paraId="04400EEE" w14:textId="77777777" w:rsidR="009B508C" w:rsidRPr="00EE0190" w:rsidRDefault="009B508C" w:rsidP="009B508C">
      <w:pPr>
        <w:rPr>
          <w:rFonts w:cs="Arial"/>
          <w:color w:val="000000"/>
          <w:szCs w:val="20"/>
        </w:rPr>
      </w:pPr>
      <w:r w:rsidRPr="00EE0190">
        <w:rPr>
          <w:rFonts w:cs="Arial"/>
          <w:color w:val="000000"/>
          <w:szCs w:val="20"/>
        </w:rPr>
        <w:br w:type="page"/>
      </w:r>
    </w:p>
    <w:p w14:paraId="5D43B203" w14:textId="64463360" w:rsidR="00971276" w:rsidRPr="00EE0190" w:rsidRDefault="009B508C" w:rsidP="009A49F9">
      <w:pPr>
        <w:tabs>
          <w:tab w:val="left" w:pos="426"/>
        </w:tabs>
        <w:rPr>
          <w:rFonts w:cs="Arial"/>
          <w:b/>
          <w:bCs/>
          <w:color w:val="000000"/>
          <w:sz w:val="20"/>
        </w:rPr>
      </w:pPr>
      <w:bookmarkStart w:id="32" w:name="_Hlk198631888"/>
      <w:r w:rsidRPr="00EE0190">
        <w:rPr>
          <w:rFonts w:cs="Arial"/>
          <w:b/>
          <w:bCs/>
          <w:color w:val="000000"/>
          <w:sz w:val="20"/>
        </w:rPr>
        <w:lastRenderedPageBreak/>
        <w:t xml:space="preserve">Appendix 2: </w:t>
      </w:r>
      <w:r w:rsidR="00971276" w:rsidRPr="00EE0190">
        <w:rPr>
          <w:rFonts w:cs="Arial"/>
          <w:b/>
          <w:bCs/>
          <w:color w:val="000000"/>
          <w:sz w:val="20"/>
        </w:rPr>
        <w:t xml:space="preserve">Detail of the efficiency gains </w:t>
      </w:r>
      <w:r w:rsidR="00802577" w:rsidRPr="00EE0190">
        <w:rPr>
          <w:rFonts w:cs="Arial"/>
          <w:b/>
          <w:bCs/>
          <w:color w:val="000000"/>
          <w:sz w:val="20"/>
        </w:rPr>
        <w:t>for redeployment</w:t>
      </w:r>
    </w:p>
    <w:p w14:paraId="574EDD78" w14:textId="77777777" w:rsidR="00D4740F" w:rsidRPr="00EE0190" w:rsidRDefault="00D4740F" w:rsidP="009A49F9">
      <w:pPr>
        <w:tabs>
          <w:tab w:val="left" w:pos="426"/>
        </w:tabs>
        <w:rPr>
          <w:rFonts w:cs="Arial"/>
          <w:b/>
          <w:bCs/>
          <w:color w:val="000000"/>
          <w:sz w:val="20"/>
        </w:rPr>
      </w:pPr>
    </w:p>
    <w:p w14:paraId="6ADAFA43" w14:textId="77777777" w:rsidR="00971276" w:rsidRPr="00EE0190" w:rsidRDefault="00971276" w:rsidP="009A49F9">
      <w:pPr>
        <w:tabs>
          <w:tab w:val="left" w:pos="426"/>
        </w:tabs>
        <w:rPr>
          <w:rFonts w:cs="Arial"/>
          <w:b/>
          <w:bCs/>
          <w:color w:val="000000"/>
          <w:sz w:val="20"/>
        </w:rPr>
      </w:pPr>
    </w:p>
    <w:p w14:paraId="090E8E83" w14:textId="5DA7C64A" w:rsidR="003C6555" w:rsidRPr="00EE0190" w:rsidRDefault="00802577" w:rsidP="00D4740F">
      <w:pPr>
        <w:tabs>
          <w:tab w:val="left" w:pos="426"/>
        </w:tabs>
        <w:jc w:val="center"/>
        <w:rPr>
          <w:rFonts w:cs="Arial"/>
          <w:b/>
          <w:bCs/>
          <w:color w:val="000000"/>
          <w:sz w:val="20"/>
        </w:rPr>
      </w:pPr>
      <w:bookmarkStart w:id="33" w:name="_Hlk204156839"/>
      <w:r w:rsidRPr="00EE0190">
        <w:rPr>
          <w:noProof/>
        </w:rPr>
        <w:drawing>
          <wp:inline distT="0" distB="0" distL="0" distR="0" wp14:anchorId="63E45FE5" wp14:editId="70508FC1">
            <wp:extent cx="4686300" cy="3152775"/>
            <wp:effectExtent l="0" t="0" r="0" b="9525"/>
            <wp:docPr id="1105740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686300" cy="3152775"/>
                    </a:xfrm>
                    <a:prstGeom prst="rect">
                      <a:avLst/>
                    </a:prstGeom>
                    <a:noFill/>
                    <a:ln>
                      <a:noFill/>
                    </a:ln>
                  </pic:spPr>
                </pic:pic>
              </a:graphicData>
            </a:graphic>
          </wp:inline>
        </w:drawing>
      </w:r>
      <w:r w:rsidR="00D4740F" w:rsidRPr="00EE0190">
        <w:t xml:space="preserve"> </w:t>
      </w:r>
      <w:r w:rsidR="003C6555" w:rsidRPr="00EE0190">
        <w:rPr>
          <w:rFonts w:cs="Arial"/>
          <w:b/>
          <w:bCs/>
          <w:color w:val="000000"/>
          <w:sz w:val="20"/>
        </w:rPr>
        <w:br w:type="page"/>
      </w:r>
    </w:p>
    <w:p w14:paraId="0988362B" w14:textId="43936821" w:rsidR="009A49F9" w:rsidRPr="00EE0190" w:rsidRDefault="00971276" w:rsidP="009A49F9">
      <w:pPr>
        <w:tabs>
          <w:tab w:val="left" w:pos="426"/>
        </w:tabs>
        <w:rPr>
          <w:rFonts w:eastAsia="Times New Roman" w:cs="Arial"/>
          <w:b/>
          <w:bCs/>
          <w:sz w:val="20"/>
          <w:szCs w:val="20"/>
        </w:rPr>
      </w:pPr>
      <w:r w:rsidRPr="00EE0190">
        <w:rPr>
          <w:rFonts w:cs="Arial"/>
          <w:b/>
          <w:bCs/>
          <w:color w:val="000000"/>
          <w:sz w:val="20"/>
        </w:rPr>
        <w:lastRenderedPageBreak/>
        <w:t xml:space="preserve">Appendix 3: </w:t>
      </w:r>
      <w:r w:rsidR="009A49F9" w:rsidRPr="00EE0190">
        <w:rPr>
          <w:rFonts w:cs="Arial"/>
          <w:b/>
          <w:bCs/>
          <w:color w:val="000000"/>
          <w:sz w:val="20"/>
        </w:rPr>
        <w:t xml:space="preserve">Detail of </w:t>
      </w:r>
      <w:bookmarkEnd w:id="32"/>
      <w:r w:rsidR="009A49F9" w:rsidRPr="00EE0190">
        <w:rPr>
          <w:rFonts w:cs="Arial"/>
          <w:b/>
          <w:bCs/>
          <w:color w:val="000000"/>
          <w:sz w:val="20"/>
        </w:rPr>
        <w:t>p</w:t>
      </w:r>
      <w:r w:rsidR="009A49F9" w:rsidRPr="00EE0190">
        <w:rPr>
          <w:rFonts w:eastAsia="Times New Roman" w:cs="Arial"/>
          <w:b/>
          <w:bCs/>
          <w:sz w:val="20"/>
          <w:szCs w:val="20"/>
        </w:rPr>
        <w:t xml:space="preserve">roposals to support priority areas </w:t>
      </w:r>
    </w:p>
    <w:p w14:paraId="67112A04" w14:textId="77777777" w:rsidR="009A49F9" w:rsidRPr="00EE0190" w:rsidRDefault="009A49F9" w:rsidP="009A49F9">
      <w:pPr>
        <w:pStyle w:val="ListParagraph"/>
        <w:tabs>
          <w:tab w:val="left" w:pos="426"/>
        </w:tabs>
        <w:ind w:left="0"/>
        <w:rPr>
          <w:rFonts w:cs="Arial"/>
          <w:sz w:val="20"/>
          <w:szCs w:val="20"/>
          <w:lang w:val="en-GB"/>
        </w:rPr>
      </w:pPr>
      <w:bookmarkStart w:id="34" w:name="_Hlk196747131"/>
    </w:p>
    <w:p w14:paraId="1885C6E7" w14:textId="77777777" w:rsidR="009A49F9" w:rsidRPr="00EE0190" w:rsidRDefault="009A49F9" w:rsidP="009A49F9">
      <w:pPr>
        <w:tabs>
          <w:tab w:val="left" w:pos="426"/>
        </w:tabs>
        <w:rPr>
          <w:rFonts w:cs="Arial"/>
          <w:b/>
          <w:bCs/>
          <w:color w:val="0E3D8A"/>
          <w:sz w:val="20"/>
        </w:rPr>
      </w:pPr>
      <w:bookmarkStart w:id="35" w:name="_Hlk198037974"/>
      <w:r w:rsidRPr="00EE0190">
        <w:rPr>
          <w:rFonts w:cs="Arial"/>
          <w:b/>
          <w:bCs/>
          <w:color w:val="0E3D8A"/>
          <w:sz w:val="20"/>
        </w:rPr>
        <w:t>Supporting Ukraine (+ €2.2 M)</w:t>
      </w:r>
      <w:bookmarkEnd w:id="35"/>
    </w:p>
    <w:p w14:paraId="5F2C5186" w14:textId="77777777" w:rsidR="009A49F9" w:rsidRPr="00EE0190" w:rsidRDefault="009A49F9" w:rsidP="009A49F9">
      <w:pPr>
        <w:tabs>
          <w:tab w:val="left" w:pos="426"/>
        </w:tabs>
        <w:rPr>
          <w:rFonts w:cs="Arial"/>
          <w:sz w:val="20"/>
        </w:rPr>
      </w:pPr>
    </w:p>
    <w:tbl>
      <w:tblPr>
        <w:tblW w:w="9639" w:type="dxa"/>
        <w:jc w:val="center"/>
        <w:tblCellMar>
          <w:left w:w="70" w:type="dxa"/>
          <w:right w:w="70" w:type="dxa"/>
        </w:tblCellMar>
        <w:tblLook w:val="04A0" w:firstRow="1" w:lastRow="0" w:firstColumn="1" w:lastColumn="0" w:noHBand="0" w:noVBand="1"/>
      </w:tblPr>
      <w:tblGrid>
        <w:gridCol w:w="6828"/>
        <w:gridCol w:w="854"/>
        <w:gridCol w:w="995"/>
        <w:gridCol w:w="962"/>
      </w:tblGrid>
      <w:tr w:rsidR="009A49F9" w:rsidRPr="00EE0190" w14:paraId="2FBDEE7D" w14:textId="77777777" w:rsidTr="0022209C">
        <w:trPr>
          <w:trHeight w:val="287"/>
          <w:jc w:val="center"/>
        </w:trPr>
        <w:tc>
          <w:tcPr>
            <w:tcW w:w="6804" w:type="dxa"/>
            <w:vMerge w:val="restart"/>
            <w:tcBorders>
              <w:top w:val="nil"/>
              <w:left w:val="nil"/>
              <w:right w:val="single" w:sz="4" w:space="0" w:color="808080"/>
            </w:tcBorders>
            <w:shd w:val="clear" w:color="auto" w:fill="0E3D8A"/>
            <w:noWrap/>
            <w:vAlign w:val="center"/>
            <w:hideMark/>
          </w:tcPr>
          <w:p w14:paraId="5DF431A4" w14:textId="686E8A5C" w:rsidR="009A49F9" w:rsidRPr="00EE0190" w:rsidRDefault="009A49F9" w:rsidP="00B56A33">
            <w:pPr>
              <w:pStyle w:val="ListParagraph"/>
              <w:numPr>
                <w:ilvl w:val="0"/>
                <w:numId w:val="24"/>
              </w:numPr>
              <w:jc w:val="center"/>
              <w:rPr>
                <w:rFonts w:ascii="Times New Roman" w:eastAsia="Times New Roman" w:hAnsi="Times New Roman"/>
                <w:sz w:val="16"/>
                <w:szCs w:val="16"/>
                <w:lang w:val="en-GB" w:eastAsia="fr-FR"/>
              </w:rPr>
            </w:pPr>
            <w:r w:rsidRPr="00EE0190">
              <w:rPr>
                <w:rFonts w:eastAsia="Times New Roman" w:cs="Arial"/>
                <w:b/>
                <w:bCs/>
                <w:i/>
                <w:iCs/>
                <w:color w:val="FFFFFF" w:themeColor="background1"/>
                <w:sz w:val="16"/>
                <w:szCs w:val="16"/>
                <w:lang w:val="en-GB" w:eastAsia="fr-FR"/>
              </w:rPr>
              <w:t>SUPPORTING UKRAINE</w:t>
            </w:r>
          </w:p>
        </w:tc>
        <w:tc>
          <w:tcPr>
            <w:tcW w:w="851" w:type="dxa"/>
            <w:vMerge w:val="restart"/>
            <w:tcBorders>
              <w:top w:val="nil"/>
              <w:left w:val="single" w:sz="4" w:space="0" w:color="808080"/>
              <w:bottom w:val="single" w:sz="4" w:space="0" w:color="808080"/>
              <w:right w:val="nil"/>
            </w:tcBorders>
            <w:shd w:val="clear" w:color="auto" w:fill="0E3D8A"/>
            <w:noWrap/>
            <w:vAlign w:val="center"/>
            <w:hideMark/>
          </w:tcPr>
          <w:p w14:paraId="7C214A73" w14:textId="77777777" w:rsidR="009A49F9" w:rsidRPr="00EE0190" w:rsidRDefault="009A49F9" w:rsidP="00B56A33">
            <w:pPr>
              <w:jc w:val="center"/>
              <w:rPr>
                <w:rFonts w:ascii="Times New Roman" w:eastAsia="Times New Roman" w:hAnsi="Times New Roman"/>
                <w:sz w:val="16"/>
                <w:szCs w:val="16"/>
                <w:lang w:eastAsia="fr-FR"/>
              </w:rPr>
            </w:pPr>
            <w:r w:rsidRPr="00EE0190">
              <w:rPr>
                <w:rFonts w:eastAsia="Times New Roman" w:cs="Arial"/>
                <w:b/>
                <w:bCs/>
                <w:i/>
                <w:iCs/>
                <w:sz w:val="16"/>
                <w:szCs w:val="16"/>
                <w:lang w:eastAsia="fr-FR"/>
              </w:rPr>
              <w:t>Total</w:t>
            </w:r>
            <w:r w:rsidRPr="00EE0190">
              <w:rPr>
                <w:rFonts w:eastAsia="Times New Roman" w:cs="Arial"/>
                <w:b/>
                <w:bCs/>
                <w:i/>
                <w:iCs/>
                <w:sz w:val="16"/>
                <w:szCs w:val="16"/>
                <w:lang w:eastAsia="fr-FR"/>
              </w:rPr>
              <w:br/>
              <w:t>€</w:t>
            </w:r>
            <w:r w:rsidRPr="00EE0190">
              <w:rPr>
                <w:rFonts w:eastAsia="Times New Roman" w:cs="Arial"/>
                <w:b/>
                <w:bCs/>
                <w:i/>
                <w:iCs/>
                <w:color w:val="FFFFFF"/>
                <w:sz w:val="16"/>
                <w:szCs w:val="16"/>
                <w:lang w:eastAsia="fr-FR"/>
              </w:rPr>
              <w:t>K</w:t>
            </w:r>
          </w:p>
        </w:tc>
        <w:tc>
          <w:tcPr>
            <w:tcW w:w="1951" w:type="dxa"/>
            <w:gridSpan w:val="2"/>
            <w:tcBorders>
              <w:top w:val="nil"/>
              <w:left w:val="single" w:sz="4" w:space="0" w:color="808080"/>
              <w:bottom w:val="single" w:sz="4" w:space="0" w:color="808080"/>
              <w:right w:val="single" w:sz="4" w:space="0" w:color="808080"/>
            </w:tcBorders>
            <w:shd w:val="clear" w:color="000000" w:fill="0E3D8A"/>
            <w:vAlign w:val="center"/>
            <w:hideMark/>
          </w:tcPr>
          <w:p w14:paraId="243210DF"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Source of financing (€K)</w:t>
            </w:r>
          </w:p>
        </w:tc>
      </w:tr>
      <w:tr w:rsidR="009A49F9" w:rsidRPr="00EE0190" w14:paraId="614B8ABA" w14:textId="77777777" w:rsidTr="0022209C">
        <w:trPr>
          <w:trHeight w:val="432"/>
          <w:jc w:val="center"/>
        </w:trPr>
        <w:tc>
          <w:tcPr>
            <w:tcW w:w="6804" w:type="dxa"/>
            <w:vMerge/>
            <w:tcBorders>
              <w:left w:val="nil"/>
              <w:bottom w:val="single" w:sz="4" w:space="0" w:color="808080"/>
              <w:right w:val="single" w:sz="4" w:space="0" w:color="808080"/>
            </w:tcBorders>
            <w:shd w:val="clear" w:color="auto" w:fill="0E3D8A"/>
            <w:noWrap/>
            <w:vAlign w:val="center"/>
            <w:hideMark/>
          </w:tcPr>
          <w:p w14:paraId="24730316" w14:textId="77777777" w:rsidR="009A49F9" w:rsidRPr="00EE0190" w:rsidRDefault="009A49F9" w:rsidP="00B56A33">
            <w:pPr>
              <w:rPr>
                <w:rFonts w:eastAsia="Times New Roman" w:cs="Arial"/>
                <w:b/>
                <w:bCs/>
                <w:color w:val="000000"/>
                <w:sz w:val="16"/>
                <w:szCs w:val="16"/>
                <w:lang w:eastAsia="fr-FR"/>
              </w:rPr>
            </w:pPr>
          </w:p>
        </w:tc>
        <w:tc>
          <w:tcPr>
            <w:tcW w:w="851" w:type="dxa"/>
            <w:vMerge/>
            <w:tcBorders>
              <w:top w:val="single" w:sz="4" w:space="0" w:color="808080"/>
              <w:left w:val="single" w:sz="4" w:space="0" w:color="808080"/>
              <w:bottom w:val="single" w:sz="4" w:space="0" w:color="808080"/>
              <w:right w:val="single" w:sz="4" w:space="0" w:color="808080"/>
            </w:tcBorders>
            <w:shd w:val="clear" w:color="auto" w:fill="0E3D8A"/>
            <w:vAlign w:val="center"/>
            <w:hideMark/>
          </w:tcPr>
          <w:p w14:paraId="6B4A1604" w14:textId="77777777" w:rsidR="009A49F9" w:rsidRPr="00EE0190" w:rsidRDefault="009A49F9" w:rsidP="00B56A33">
            <w:pPr>
              <w:jc w:val="center"/>
              <w:rPr>
                <w:rFonts w:eastAsia="Times New Roman" w:cs="Arial"/>
                <w:b/>
                <w:bCs/>
                <w:i/>
                <w:iCs/>
                <w:color w:val="FFFFFF"/>
                <w:sz w:val="16"/>
                <w:szCs w:val="16"/>
                <w:lang w:eastAsia="fr-FR"/>
              </w:rPr>
            </w:pPr>
          </w:p>
        </w:tc>
        <w:tc>
          <w:tcPr>
            <w:tcW w:w="992" w:type="dxa"/>
            <w:tcBorders>
              <w:top w:val="single" w:sz="4" w:space="0" w:color="808080"/>
              <w:left w:val="nil"/>
              <w:bottom w:val="single" w:sz="4" w:space="0" w:color="808080"/>
              <w:right w:val="single" w:sz="4" w:space="0" w:color="808080"/>
            </w:tcBorders>
            <w:shd w:val="clear" w:color="000000" w:fill="0E3D8A"/>
            <w:vAlign w:val="center"/>
            <w:hideMark/>
          </w:tcPr>
          <w:p w14:paraId="143B8C0B" w14:textId="1675CAFA"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 xml:space="preserve">Efficiency gains </w:t>
            </w:r>
          </w:p>
        </w:tc>
        <w:tc>
          <w:tcPr>
            <w:tcW w:w="959" w:type="dxa"/>
            <w:tcBorders>
              <w:top w:val="single" w:sz="4" w:space="0" w:color="808080"/>
              <w:left w:val="nil"/>
              <w:bottom w:val="single" w:sz="4" w:space="0" w:color="808080"/>
              <w:right w:val="single" w:sz="4" w:space="0" w:color="808080"/>
            </w:tcBorders>
            <w:shd w:val="clear" w:color="000000" w:fill="0E3D8A"/>
            <w:vAlign w:val="center"/>
            <w:hideMark/>
          </w:tcPr>
          <w:p w14:paraId="4B784DC0"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Flex</w:t>
            </w:r>
          </w:p>
        </w:tc>
      </w:tr>
      <w:tr w:rsidR="009A49F9" w:rsidRPr="00EE0190" w14:paraId="54932059" w14:textId="77777777" w:rsidTr="0022209C">
        <w:trPr>
          <w:trHeight w:val="287"/>
          <w:jc w:val="center"/>
        </w:trPr>
        <w:tc>
          <w:tcPr>
            <w:tcW w:w="6804" w:type="dxa"/>
            <w:tcBorders>
              <w:top w:val="single" w:sz="4" w:space="0" w:color="808080"/>
              <w:left w:val="single" w:sz="4" w:space="0" w:color="A6A6A6"/>
              <w:bottom w:val="single" w:sz="4" w:space="0" w:color="A6A6A6"/>
              <w:right w:val="single" w:sz="4" w:space="0" w:color="A6A6A6"/>
            </w:tcBorders>
            <w:shd w:val="clear" w:color="auto" w:fill="auto"/>
            <w:vAlign w:val="center"/>
            <w:hideMark/>
          </w:tcPr>
          <w:p w14:paraId="2A15E274" w14:textId="77777777" w:rsidR="009A49F9" w:rsidRPr="00EE0190" w:rsidRDefault="009A49F9" w:rsidP="00B56A33">
            <w:pPr>
              <w:pStyle w:val="ListParagraph"/>
              <w:tabs>
                <w:tab w:val="left" w:pos="426"/>
              </w:tabs>
              <w:spacing w:before="60"/>
              <w:ind w:left="0"/>
              <w:rPr>
                <w:rFonts w:cs="Arial"/>
                <w:sz w:val="18"/>
                <w:szCs w:val="22"/>
                <w:lang w:val="en-GB"/>
              </w:rPr>
            </w:pPr>
            <w:r w:rsidRPr="00EE0190">
              <w:rPr>
                <w:rFonts w:cs="Arial"/>
                <w:color w:val="0E3D8A"/>
                <w:sz w:val="18"/>
                <w:szCs w:val="18"/>
                <w:lang w:val="en-GB"/>
              </w:rPr>
              <w:t>1.1 Addressing the situation of children of Ukraine</w:t>
            </w:r>
            <w:r w:rsidRPr="00EE0190">
              <w:rPr>
                <w:rFonts w:cs="Arial"/>
                <w:sz w:val="18"/>
                <w:szCs w:val="22"/>
                <w:lang w:val="en-GB"/>
              </w:rPr>
              <w:t xml:space="preserve"> </w:t>
            </w:r>
          </w:p>
          <w:p w14:paraId="249D50A9" w14:textId="77777777" w:rsidR="009A49F9" w:rsidRPr="00EE0190" w:rsidRDefault="009A49F9" w:rsidP="00B56A33">
            <w:pPr>
              <w:pStyle w:val="ListParagraph"/>
              <w:tabs>
                <w:tab w:val="left" w:pos="426"/>
              </w:tabs>
              <w:ind w:left="0"/>
              <w:rPr>
                <w:rFonts w:cs="Arial"/>
                <w:sz w:val="18"/>
                <w:szCs w:val="22"/>
                <w:lang w:val="en-GB"/>
              </w:rPr>
            </w:pPr>
          </w:p>
          <w:p w14:paraId="422C390A" w14:textId="77777777" w:rsidR="009A49F9" w:rsidRPr="00EE0190" w:rsidRDefault="009A49F9" w:rsidP="00B56A33">
            <w:pPr>
              <w:pStyle w:val="ListParagraph"/>
              <w:tabs>
                <w:tab w:val="left" w:pos="426"/>
              </w:tabs>
              <w:ind w:left="0"/>
              <w:rPr>
                <w:rFonts w:cs="Arial"/>
                <w:sz w:val="18"/>
                <w:szCs w:val="22"/>
                <w:lang w:val="en-GB"/>
              </w:rPr>
            </w:pPr>
            <w:r w:rsidRPr="00EE0190">
              <w:rPr>
                <w:rFonts w:cs="Arial"/>
                <w:sz w:val="18"/>
                <w:szCs w:val="22"/>
                <w:lang w:val="en-GB"/>
              </w:rPr>
              <w:t xml:space="preserve">The Secretary General proposes to strengthen actions in this area, </w:t>
            </w:r>
            <w:proofErr w:type="gramStart"/>
            <w:r w:rsidRPr="00EE0190">
              <w:rPr>
                <w:rFonts w:cs="Arial"/>
                <w:sz w:val="18"/>
                <w:szCs w:val="22"/>
                <w:lang w:val="en-GB"/>
              </w:rPr>
              <w:t>in particular through</w:t>
            </w:r>
            <w:proofErr w:type="gramEnd"/>
            <w:r w:rsidRPr="00EE0190">
              <w:rPr>
                <w:rFonts w:cs="Arial"/>
                <w:sz w:val="18"/>
                <w:szCs w:val="22"/>
                <w:lang w:val="en-GB"/>
              </w:rPr>
              <w:t xml:space="preserve"> the work of his </w:t>
            </w:r>
            <w:r w:rsidRPr="00EE0190">
              <w:rPr>
                <w:rFonts w:cs="Arial"/>
                <w:b/>
                <w:bCs/>
                <w:sz w:val="18"/>
                <w:szCs w:val="22"/>
                <w:lang w:val="en-GB"/>
              </w:rPr>
              <w:t>Special Envoy on the Situation of the Children of Ukraine</w:t>
            </w:r>
            <w:r w:rsidRPr="00EE0190">
              <w:rPr>
                <w:rFonts w:cs="Arial"/>
                <w:sz w:val="18"/>
                <w:szCs w:val="22"/>
                <w:lang w:val="en-GB"/>
              </w:rPr>
              <w:t>, Thórdís Kolbrún Reykfjord Gylfadóttir, appointed in February 2025. The resources would support her in fulfilling her mandate, to raise awareness of the challenges faced by the children of Ukraine and promoting Council of Europe standards, initiatives and activities in support of children of Ukraine; to ensure internal co-ordination and cooperation with all Council of Europe relevant entities, and to foster international co-operation and identify opportunities for synergies with international partners.</w:t>
            </w:r>
          </w:p>
          <w:p w14:paraId="3594FFB6" w14:textId="77777777" w:rsidR="009A49F9" w:rsidRPr="00EE0190" w:rsidRDefault="009A49F9" w:rsidP="00B56A33">
            <w:pPr>
              <w:pStyle w:val="ListParagraph"/>
              <w:tabs>
                <w:tab w:val="left" w:pos="426"/>
              </w:tabs>
              <w:ind w:left="0"/>
              <w:rPr>
                <w:rFonts w:cs="Arial"/>
                <w:sz w:val="18"/>
                <w:szCs w:val="22"/>
                <w:lang w:val="en-GB"/>
              </w:rPr>
            </w:pPr>
          </w:p>
          <w:p w14:paraId="65665404" w14:textId="1A96ED5F" w:rsidR="009A49F9" w:rsidRPr="00EE0190" w:rsidRDefault="009A49F9" w:rsidP="003168B3">
            <w:pPr>
              <w:pStyle w:val="ListParagraph"/>
              <w:tabs>
                <w:tab w:val="left" w:pos="426"/>
              </w:tabs>
              <w:spacing w:after="60"/>
              <w:ind w:left="0"/>
              <w:jc w:val="right"/>
              <w:rPr>
                <w:rFonts w:eastAsia="Times New Roman" w:cs="Arial"/>
                <w:color w:val="000000"/>
                <w:sz w:val="16"/>
                <w:szCs w:val="16"/>
                <w:lang w:val="en-GB" w:eastAsia="fr-FR"/>
              </w:rPr>
            </w:pPr>
            <w:r w:rsidRPr="00EE0190">
              <w:rPr>
                <w:rFonts w:cs="Arial"/>
                <w:i/>
                <w:iCs/>
                <w:sz w:val="18"/>
                <w:szCs w:val="22"/>
                <w:lang w:val="en-GB"/>
              </w:rPr>
              <w:t>staff: 1A, 1B; non-staff: €100.0 K</w:t>
            </w:r>
          </w:p>
        </w:tc>
        <w:tc>
          <w:tcPr>
            <w:tcW w:w="851" w:type="dxa"/>
            <w:tcBorders>
              <w:top w:val="single" w:sz="4" w:space="0" w:color="808080"/>
              <w:left w:val="nil"/>
              <w:bottom w:val="single" w:sz="4" w:space="0" w:color="A6A6A6"/>
              <w:right w:val="single" w:sz="4" w:space="0" w:color="A6A6A6"/>
            </w:tcBorders>
            <w:shd w:val="clear" w:color="auto" w:fill="auto"/>
            <w:vAlign w:val="center"/>
            <w:hideMark/>
          </w:tcPr>
          <w:p w14:paraId="21B212CB"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249.5</w:t>
            </w:r>
          </w:p>
        </w:tc>
        <w:tc>
          <w:tcPr>
            <w:tcW w:w="992" w:type="dxa"/>
            <w:tcBorders>
              <w:top w:val="single" w:sz="4" w:space="0" w:color="808080"/>
              <w:left w:val="nil"/>
              <w:bottom w:val="single" w:sz="4" w:space="0" w:color="A6A6A6"/>
              <w:right w:val="single" w:sz="4" w:space="0" w:color="A6A6A6"/>
            </w:tcBorders>
            <w:shd w:val="clear" w:color="000000" w:fill="F2F2F2"/>
            <w:noWrap/>
            <w:vAlign w:val="center"/>
            <w:hideMark/>
          </w:tcPr>
          <w:p w14:paraId="4787BA75"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c>
          <w:tcPr>
            <w:tcW w:w="959" w:type="dxa"/>
            <w:tcBorders>
              <w:top w:val="single" w:sz="4" w:space="0" w:color="808080"/>
              <w:left w:val="nil"/>
              <w:bottom w:val="single" w:sz="4" w:space="0" w:color="A6A6A6"/>
              <w:right w:val="single" w:sz="4" w:space="0" w:color="A6A6A6"/>
            </w:tcBorders>
            <w:shd w:val="clear" w:color="000000" w:fill="F2F2F2"/>
            <w:noWrap/>
            <w:vAlign w:val="center"/>
            <w:hideMark/>
          </w:tcPr>
          <w:p w14:paraId="1911A27C" w14:textId="35672D9F" w:rsidR="009A49F9" w:rsidRPr="00EE0190" w:rsidRDefault="009A49F9" w:rsidP="0022209C">
            <w:pPr>
              <w:jc w:val="right"/>
              <w:rPr>
                <w:rFonts w:eastAsia="Times New Roman" w:cs="Arial"/>
                <w:color w:val="000000"/>
                <w:sz w:val="16"/>
                <w:szCs w:val="16"/>
                <w:lang w:eastAsia="fr-FR"/>
              </w:rPr>
            </w:pPr>
            <w:r w:rsidRPr="00EE0190">
              <w:rPr>
                <w:rFonts w:eastAsia="Times New Roman" w:cs="Arial"/>
                <w:color w:val="000000"/>
                <w:sz w:val="16"/>
                <w:szCs w:val="16"/>
                <w:lang w:eastAsia="fr-FR"/>
              </w:rPr>
              <w:t>249.5 </w:t>
            </w:r>
          </w:p>
        </w:tc>
      </w:tr>
      <w:tr w:rsidR="009A49F9" w:rsidRPr="00EE0190" w14:paraId="465AA31A" w14:textId="77777777" w:rsidTr="0022209C">
        <w:trPr>
          <w:trHeight w:val="490"/>
          <w:jc w:val="center"/>
        </w:trPr>
        <w:tc>
          <w:tcPr>
            <w:tcW w:w="6804"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2B4CE41B" w14:textId="77777777" w:rsidR="009A49F9" w:rsidRPr="00EE0190" w:rsidRDefault="009A49F9" w:rsidP="00B56A33">
            <w:pPr>
              <w:pStyle w:val="ListParagraph"/>
              <w:tabs>
                <w:tab w:val="left" w:pos="426"/>
              </w:tabs>
              <w:spacing w:before="60" w:after="60"/>
              <w:ind w:left="0"/>
              <w:contextualSpacing/>
              <w:rPr>
                <w:rFonts w:cs="Arial"/>
                <w:sz w:val="20"/>
                <w:lang w:val="en-GB"/>
              </w:rPr>
            </w:pPr>
            <w:r w:rsidRPr="00EE0190">
              <w:rPr>
                <w:rFonts w:cs="Arial"/>
                <w:color w:val="0E3D8A"/>
                <w:sz w:val="18"/>
                <w:szCs w:val="18"/>
                <w:lang w:val="en-GB"/>
              </w:rPr>
              <w:t xml:space="preserve">1.2 Supporting the implementation of the Action Plan for Ukraine and the Consultation Group on the Children of Ukraine </w:t>
            </w:r>
          </w:p>
          <w:p w14:paraId="3FD79742" w14:textId="77777777" w:rsidR="009A49F9" w:rsidRPr="00EE0190" w:rsidRDefault="009A49F9" w:rsidP="00B56A33">
            <w:pPr>
              <w:pStyle w:val="ListParagraph"/>
              <w:tabs>
                <w:tab w:val="left" w:pos="426"/>
              </w:tabs>
              <w:ind w:left="0"/>
              <w:contextualSpacing/>
              <w:rPr>
                <w:rFonts w:cs="Arial"/>
                <w:sz w:val="18"/>
                <w:szCs w:val="18"/>
                <w:lang w:val="en-GB"/>
              </w:rPr>
            </w:pPr>
          </w:p>
          <w:p w14:paraId="4CD28256" w14:textId="68323FC2" w:rsidR="009A49F9" w:rsidRPr="00EE0190" w:rsidRDefault="009A49F9" w:rsidP="00B56A33">
            <w:pPr>
              <w:pStyle w:val="ListParagraph"/>
              <w:tabs>
                <w:tab w:val="left" w:pos="426"/>
              </w:tabs>
              <w:ind w:left="0"/>
              <w:contextualSpacing/>
              <w:rPr>
                <w:rFonts w:cs="Arial"/>
                <w:sz w:val="18"/>
                <w:szCs w:val="22"/>
                <w:lang w:val="en-GB"/>
              </w:rPr>
            </w:pPr>
            <w:r w:rsidRPr="00EE0190">
              <w:rPr>
                <w:rFonts w:cs="Arial"/>
                <w:sz w:val="18"/>
                <w:szCs w:val="18"/>
                <w:lang w:val="en-GB"/>
              </w:rPr>
              <w:t xml:space="preserve">The Secretary General also proposes to secure </w:t>
            </w:r>
            <w:r w:rsidRPr="00EE0190">
              <w:rPr>
                <w:rFonts w:cs="Arial"/>
                <w:sz w:val="18"/>
                <w:szCs w:val="22"/>
                <w:lang w:val="en-GB"/>
              </w:rPr>
              <w:t>resources for the implementation of the Action Plan for Ukraine</w:t>
            </w:r>
            <w:r w:rsidR="007D0BF5" w:rsidRPr="00EE0190">
              <w:rPr>
                <w:rFonts w:cs="Arial"/>
                <w:sz w:val="18"/>
                <w:szCs w:val="22"/>
                <w:lang w:val="en-GB"/>
              </w:rPr>
              <w:t xml:space="preserve"> 2023-2026</w:t>
            </w:r>
            <w:r w:rsidRPr="00EE0190">
              <w:rPr>
                <w:rFonts w:cs="Arial"/>
                <w:sz w:val="18"/>
                <w:szCs w:val="22"/>
                <w:lang w:val="en-GB"/>
              </w:rPr>
              <w:t xml:space="preserve">. </w:t>
            </w:r>
            <w:r w:rsidRPr="00EE0190">
              <w:rPr>
                <w:rFonts w:cs="Arial"/>
                <w:sz w:val="18"/>
                <w:szCs w:val="18"/>
                <w:lang w:val="en-GB"/>
              </w:rPr>
              <w:t xml:space="preserve">Of the Action Plan's estimated total budget of €65 M, more than €43 M has been secured. </w:t>
            </w:r>
            <w:r w:rsidR="007D0BF5" w:rsidRPr="00EE0190">
              <w:rPr>
                <w:rFonts w:cs="Arial"/>
                <w:sz w:val="18"/>
                <w:szCs w:val="18"/>
                <w:lang w:val="en-GB"/>
              </w:rPr>
              <w:t>A</w:t>
            </w:r>
            <w:r w:rsidRPr="00EE0190">
              <w:rPr>
                <w:rFonts w:cs="Arial"/>
                <w:sz w:val="18"/>
                <w:szCs w:val="18"/>
                <w:lang w:val="en-GB"/>
              </w:rPr>
              <w:t xml:space="preserve">dditional </w:t>
            </w:r>
            <w:r w:rsidR="007D0BF5" w:rsidRPr="00EE0190">
              <w:rPr>
                <w:rFonts w:cs="Arial"/>
                <w:sz w:val="18"/>
                <w:szCs w:val="18"/>
                <w:lang w:val="en-GB"/>
              </w:rPr>
              <w:t>resources are</w:t>
            </w:r>
            <w:r w:rsidRPr="00EE0190">
              <w:rPr>
                <w:rFonts w:cs="Arial"/>
                <w:sz w:val="18"/>
                <w:szCs w:val="18"/>
                <w:lang w:val="en-GB"/>
              </w:rPr>
              <w:t xml:space="preserve"> needed to continue this vital work – this is key to respond to today’s crisis but also to secure peace and stability for tomorrow.</w:t>
            </w:r>
            <w:r w:rsidRPr="00EE0190">
              <w:rPr>
                <w:rFonts w:cs="Arial"/>
                <w:sz w:val="18"/>
                <w:szCs w:val="22"/>
                <w:lang w:val="en-GB"/>
              </w:rPr>
              <w:t xml:space="preserve"> </w:t>
            </w:r>
          </w:p>
          <w:p w14:paraId="42DF0265" w14:textId="77777777" w:rsidR="009A49F9" w:rsidRPr="00EE0190" w:rsidRDefault="009A49F9" w:rsidP="00B56A33">
            <w:pPr>
              <w:pStyle w:val="ListParagraph"/>
              <w:tabs>
                <w:tab w:val="left" w:pos="426"/>
              </w:tabs>
              <w:ind w:left="0"/>
              <w:contextualSpacing/>
              <w:rPr>
                <w:rFonts w:cs="Arial"/>
                <w:sz w:val="18"/>
                <w:szCs w:val="22"/>
                <w:lang w:val="en-GB"/>
              </w:rPr>
            </w:pPr>
          </w:p>
          <w:p w14:paraId="006BBEC7" w14:textId="77777777" w:rsidR="009A49F9" w:rsidRPr="00EE0190" w:rsidRDefault="009A49F9" w:rsidP="00B56A33">
            <w:pPr>
              <w:pStyle w:val="ListParagraph"/>
              <w:tabs>
                <w:tab w:val="left" w:pos="426"/>
              </w:tabs>
              <w:ind w:left="0"/>
              <w:contextualSpacing/>
              <w:rPr>
                <w:rFonts w:cs="Arial"/>
                <w:sz w:val="18"/>
                <w:szCs w:val="22"/>
                <w:lang w:val="en-GB"/>
              </w:rPr>
            </w:pPr>
            <w:r w:rsidRPr="00EE0190">
              <w:rPr>
                <w:rFonts w:cs="Arial"/>
                <w:sz w:val="18"/>
                <w:szCs w:val="22"/>
                <w:lang w:val="en-GB"/>
              </w:rPr>
              <w:t xml:space="preserve">This would include support for the continuation of the </w:t>
            </w:r>
            <w:r w:rsidRPr="00EE0190">
              <w:rPr>
                <w:rFonts w:cs="Arial"/>
                <w:b/>
                <w:bCs/>
                <w:sz w:val="18"/>
                <w:szCs w:val="20"/>
                <w:lang w:val="en-GB"/>
              </w:rPr>
              <w:t>Consultation Group on the Children of Ukraine</w:t>
            </w:r>
            <w:r w:rsidRPr="00EE0190">
              <w:rPr>
                <w:rFonts w:cs="Arial"/>
                <w:sz w:val="18"/>
                <w:szCs w:val="22"/>
                <w:lang w:val="en-GB"/>
              </w:rPr>
              <w:t xml:space="preserve">, which provides since November 2023 for a multilateral co-operation platform for member States to address legal and policy challenges related to displaced children of Ukraine. Key areas of focus would include, </w:t>
            </w:r>
            <w:r w:rsidRPr="00EE0190">
              <w:rPr>
                <w:rFonts w:cs="Arial"/>
                <w:i/>
                <w:iCs/>
                <w:sz w:val="18"/>
                <w:szCs w:val="22"/>
                <w:lang w:val="en-GB"/>
              </w:rPr>
              <w:t>inter alia</w:t>
            </w:r>
            <w:r w:rsidRPr="00EE0190">
              <w:rPr>
                <w:rFonts w:cs="Arial"/>
                <w:sz w:val="18"/>
                <w:szCs w:val="22"/>
                <w:lang w:val="en-GB"/>
              </w:rPr>
              <w:t>, psychological support and trauma-informed care, understanding the risks of trafficking of children of Ukraine, access to education, preconditions for the safe return of children from Council of Europe member States and reforms to Ukraine’s child-protection system. The needs for 2026 are estimated at €0.7 M.</w:t>
            </w:r>
          </w:p>
          <w:p w14:paraId="271F88D2" w14:textId="77777777" w:rsidR="00245244" w:rsidRPr="00EE0190" w:rsidRDefault="00245244" w:rsidP="00B56A33">
            <w:pPr>
              <w:pStyle w:val="ListParagraph"/>
              <w:tabs>
                <w:tab w:val="left" w:pos="426"/>
              </w:tabs>
              <w:ind w:left="0"/>
              <w:contextualSpacing/>
              <w:rPr>
                <w:rFonts w:cs="Arial"/>
                <w:sz w:val="18"/>
                <w:szCs w:val="22"/>
                <w:lang w:val="en-GB"/>
              </w:rPr>
            </w:pPr>
          </w:p>
          <w:p w14:paraId="7E896287" w14:textId="4DC1B058" w:rsidR="009A49F9" w:rsidRPr="00EE0190" w:rsidRDefault="009A49F9" w:rsidP="003168B3">
            <w:pPr>
              <w:pStyle w:val="ListParagraph"/>
              <w:tabs>
                <w:tab w:val="left" w:pos="426"/>
              </w:tabs>
              <w:spacing w:after="60"/>
              <w:ind w:left="0"/>
              <w:contextualSpacing/>
              <w:jc w:val="right"/>
              <w:rPr>
                <w:rFonts w:eastAsia="Times New Roman" w:cs="Arial"/>
                <w:color w:val="000000"/>
                <w:sz w:val="16"/>
                <w:szCs w:val="16"/>
                <w:lang w:val="en-GB" w:eastAsia="fr-FR"/>
              </w:rPr>
            </w:pPr>
            <w:r w:rsidRPr="00EE0190">
              <w:rPr>
                <w:rFonts w:cs="Arial"/>
                <w:i/>
                <w:iCs/>
                <w:sz w:val="18"/>
                <w:szCs w:val="22"/>
                <w:lang w:val="en-GB"/>
              </w:rPr>
              <w:t>non-staff: €2000.0 K</w:t>
            </w:r>
          </w:p>
        </w:tc>
        <w:tc>
          <w:tcPr>
            <w:tcW w:w="851" w:type="dxa"/>
            <w:tcBorders>
              <w:top w:val="single" w:sz="4" w:space="0" w:color="A6A6A6"/>
              <w:left w:val="nil"/>
              <w:bottom w:val="single" w:sz="4" w:space="0" w:color="A6A6A6"/>
              <w:right w:val="single" w:sz="4" w:space="0" w:color="A6A6A6"/>
            </w:tcBorders>
            <w:shd w:val="clear" w:color="auto" w:fill="auto"/>
            <w:vAlign w:val="center"/>
            <w:hideMark/>
          </w:tcPr>
          <w:p w14:paraId="7795D9E3"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2 000.0</w:t>
            </w:r>
          </w:p>
        </w:tc>
        <w:tc>
          <w:tcPr>
            <w:tcW w:w="992" w:type="dxa"/>
            <w:tcBorders>
              <w:top w:val="single" w:sz="4" w:space="0" w:color="A6A6A6"/>
              <w:left w:val="nil"/>
              <w:bottom w:val="single" w:sz="4" w:space="0" w:color="A6A6A6"/>
              <w:right w:val="single" w:sz="4" w:space="0" w:color="A6A6A6"/>
            </w:tcBorders>
            <w:shd w:val="clear" w:color="000000" w:fill="F2F2F2"/>
            <w:noWrap/>
            <w:vAlign w:val="center"/>
            <w:hideMark/>
          </w:tcPr>
          <w:p w14:paraId="4AD4DB9D"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c>
          <w:tcPr>
            <w:tcW w:w="959" w:type="dxa"/>
            <w:tcBorders>
              <w:top w:val="single" w:sz="4" w:space="0" w:color="A6A6A6"/>
              <w:left w:val="nil"/>
              <w:bottom w:val="single" w:sz="4" w:space="0" w:color="A6A6A6"/>
              <w:right w:val="single" w:sz="4" w:space="0" w:color="A6A6A6"/>
            </w:tcBorders>
            <w:shd w:val="clear" w:color="000000" w:fill="F2F2F2"/>
            <w:noWrap/>
            <w:vAlign w:val="center"/>
            <w:hideMark/>
          </w:tcPr>
          <w:p w14:paraId="2C65542A" w14:textId="4EDB59DA" w:rsidR="009A49F9" w:rsidRPr="00EE0190" w:rsidRDefault="009A49F9" w:rsidP="0022209C">
            <w:pPr>
              <w:jc w:val="right"/>
              <w:rPr>
                <w:rFonts w:eastAsia="Times New Roman" w:cs="Arial"/>
                <w:color w:val="000000"/>
                <w:sz w:val="16"/>
                <w:szCs w:val="16"/>
                <w:lang w:eastAsia="fr-FR"/>
              </w:rPr>
            </w:pPr>
            <w:r w:rsidRPr="00EE0190">
              <w:rPr>
                <w:rFonts w:eastAsia="Times New Roman" w:cs="Arial"/>
                <w:color w:val="000000"/>
                <w:sz w:val="16"/>
                <w:szCs w:val="16"/>
                <w:lang w:eastAsia="fr-FR"/>
              </w:rPr>
              <w:t>2 000.0 </w:t>
            </w:r>
          </w:p>
        </w:tc>
      </w:tr>
      <w:tr w:rsidR="009A49F9" w:rsidRPr="00EE0190" w14:paraId="0392CF7C" w14:textId="77777777" w:rsidTr="0022209C">
        <w:trPr>
          <w:trHeight w:val="490"/>
          <w:jc w:val="center"/>
        </w:trPr>
        <w:tc>
          <w:tcPr>
            <w:tcW w:w="6804" w:type="dxa"/>
            <w:tcBorders>
              <w:top w:val="single" w:sz="4" w:space="0" w:color="A6A6A6"/>
              <w:left w:val="single" w:sz="4" w:space="0" w:color="A6A6A6"/>
              <w:bottom w:val="single" w:sz="4" w:space="0" w:color="A6A6A6"/>
              <w:right w:val="single" w:sz="4" w:space="0" w:color="A6A6A6"/>
            </w:tcBorders>
            <w:shd w:val="clear" w:color="auto" w:fill="auto"/>
            <w:vAlign w:val="center"/>
          </w:tcPr>
          <w:p w14:paraId="1E30001A" w14:textId="77777777" w:rsidR="009A49F9" w:rsidRPr="00EE0190" w:rsidRDefault="009A49F9" w:rsidP="00B56A33">
            <w:pPr>
              <w:pStyle w:val="ListParagraph"/>
              <w:tabs>
                <w:tab w:val="left" w:pos="426"/>
              </w:tabs>
              <w:ind w:left="0"/>
              <w:contextualSpacing/>
              <w:jc w:val="right"/>
              <w:rPr>
                <w:rFonts w:cs="Arial"/>
                <w:b/>
                <w:bCs/>
                <w:color w:val="0E3D8A"/>
                <w:sz w:val="18"/>
                <w:szCs w:val="18"/>
                <w:lang w:val="en-GB"/>
              </w:rPr>
            </w:pPr>
            <w:r w:rsidRPr="00EE0190">
              <w:rPr>
                <w:rFonts w:cs="Arial"/>
                <w:b/>
                <w:bCs/>
                <w:sz w:val="18"/>
                <w:szCs w:val="18"/>
                <w:lang w:val="en-GB"/>
              </w:rPr>
              <w:t>TOTA</w:t>
            </w:r>
            <w:r w:rsidRPr="00EE0190">
              <w:rPr>
                <w:rFonts w:cs="Arial"/>
                <w:b/>
                <w:bCs/>
                <w:color w:val="0E3D8A"/>
                <w:sz w:val="18"/>
                <w:szCs w:val="18"/>
                <w:lang w:val="en-GB"/>
              </w:rPr>
              <w:t>L</w:t>
            </w:r>
          </w:p>
        </w:tc>
        <w:tc>
          <w:tcPr>
            <w:tcW w:w="851" w:type="dxa"/>
            <w:tcBorders>
              <w:top w:val="single" w:sz="4" w:space="0" w:color="A6A6A6"/>
              <w:left w:val="nil"/>
              <w:bottom w:val="single" w:sz="4" w:space="0" w:color="A6A6A6"/>
              <w:right w:val="single" w:sz="4" w:space="0" w:color="A6A6A6"/>
            </w:tcBorders>
            <w:shd w:val="clear" w:color="auto" w:fill="auto"/>
            <w:vAlign w:val="center"/>
          </w:tcPr>
          <w:p w14:paraId="3280AF40" w14:textId="77777777" w:rsidR="009A49F9" w:rsidRPr="00EE0190" w:rsidRDefault="009A49F9" w:rsidP="004220CC">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2 249.5</w:t>
            </w:r>
          </w:p>
        </w:tc>
        <w:tc>
          <w:tcPr>
            <w:tcW w:w="992" w:type="dxa"/>
            <w:tcBorders>
              <w:top w:val="single" w:sz="4" w:space="0" w:color="A6A6A6"/>
              <w:left w:val="nil"/>
              <w:bottom w:val="single" w:sz="4" w:space="0" w:color="A6A6A6"/>
              <w:right w:val="single" w:sz="4" w:space="0" w:color="A6A6A6"/>
            </w:tcBorders>
            <w:shd w:val="clear" w:color="000000" w:fill="F2F2F2"/>
            <w:noWrap/>
            <w:vAlign w:val="center"/>
          </w:tcPr>
          <w:p w14:paraId="0DD000DF" w14:textId="77777777" w:rsidR="009A49F9" w:rsidRPr="00EE0190" w:rsidRDefault="009A49F9" w:rsidP="004220CC">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 </w:t>
            </w:r>
          </w:p>
        </w:tc>
        <w:tc>
          <w:tcPr>
            <w:tcW w:w="959" w:type="dxa"/>
            <w:tcBorders>
              <w:top w:val="single" w:sz="4" w:space="0" w:color="A6A6A6"/>
              <w:left w:val="nil"/>
              <w:bottom w:val="single" w:sz="4" w:space="0" w:color="A6A6A6"/>
              <w:right w:val="single" w:sz="4" w:space="0" w:color="A6A6A6"/>
            </w:tcBorders>
            <w:shd w:val="clear" w:color="000000" w:fill="F2F2F2"/>
            <w:noWrap/>
            <w:vAlign w:val="center"/>
          </w:tcPr>
          <w:p w14:paraId="3B81F4A2" w14:textId="31C4314E" w:rsidR="009A49F9" w:rsidRPr="00EE0190" w:rsidRDefault="009A49F9" w:rsidP="004220CC">
            <w:pPr>
              <w:jc w:val="right"/>
              <w:rPr>
                <w:rFonts w:eastAsia="Times New Roman" w:cs="Arial"/>
                <w:b/>
                <w:bCs/>
                <w:i/>
                <w:iCs/>
                <w:color w:val="000000"/>
                <w:sz w:val="16"/>
                <w:szCs w:val="16"/>
                <w:lang w:eastAsia="fr-FR"/>
              </w:rPr>
            </w:pPr>
            <w:r w:rsidRPr="00EE0190">
              <w:rPr>
                <w:rFonts w:eastAsia="Times New Roman" w:cs="Arial"/>
                <w:b/>
                <w:bCs/>
                <w:i/>
                <w:iCs/>
                <w:color w:val="000000"/>
                <w:sz w:val="16"/>
                <w:szCs w:val="16"/>
                <w:lang w:eastAsia="fr-FR"/>
              </w:rPr>
              <w:t>2 249.5 </w:t>
            </w:r>
          </w:p>
        </w:tc>
      </w:tr>
    </w:tbl>
    <w:p w14:paraId="322E795A" w14:textId="77777777" w:rsidR="009A49F9" w:rsidRPr="00EE0190" w:rsidRDefault="009A49F9" w:rsidP="009A49F9">
      <w:pPr>
        <w:tabs>
          <w:tab w:val="left" w:pos="426"/>
        </w:tabs>
        <w:contextualSpacing/>
        <w:rPr>
          <w:rFonts w:cs="Arial"/>
          <w:sz w:val="20"/>
        </w:rPr>
      </w:pPr>
    </w:p>
    <w:p w14:paraId="56857841" w14:textId="77777777" w:rsidR="009A49F9" w:rsidRPr="00EE0190" w:rsidRDefault="009A49F9" w:rsidP="009A49F9">
      <w:pPr>
        <w:tabs>
          <w:tab w:val="left" w:pos="142"/>
        </w:tabs>
        <w:rPr>
          <w:rFonts w:cs="Arial"/>
          <w:color w:val="0E3D8A"/>
          <w:sz w:val="20"/>
        </w:rPr>
      </w:pPr>
      <w:bookmarkStart w:id="36" w:name="_Hlk198038009"/>
      <w:bookmarkEnd w:id="34"/>
      <w:r w:rsidRPr="00EE0190">
        <w:rPr>
          <w:rFonts w:cs="Arial"/>
          <w:b/>
          <w:bCs/>
          <w:color w:val="0E3D8A"/>
          <w:sz w:val="20"/>
        </w:rPr>
        <w:t>Addressing the democratic backsliding (+€4.0 M)</w:t>
      </w:r>
      <w:bookmarkEnd w:id="36"/>
    </w:p>
    <w:p w14:paraId="10863F44" w14:textId="2C890AFF" w:rsidR="007E4C23" w:rsidRPr="00EE0190" w:rsidRDefault="007E4C23" w:rsidP="009A49F9">
      <w:pPr>
        <w:pStyle w:val="ListParagraph"/>
        <w:tabs>
          <w:tab w:val="left" w:pos="426"/>
        </w:tabs>
        <w:ind w:left="0"/>
        <w:contextualSpacing/>
        <w:rPr>
          <w:rFonts w:cs="Arial"/>
          <w:color w:val="000000"/>
          <w:sz w:val="20"/>
          <w:lang w:val="en-GB"/>
        </w:rPr>
      </w:pPr>
    </w:p>
    <w:tbl>
      <w:tblPr>
        <w:tblW w:w="9639" w:type="dxa"/>
        <w:jc w:val="center"/>
        <w:tblCellMar>
          <w:left w:w="70" w:type="dxa"/>
          <w:right w:w="70" w:type="dxa"/>
        </w:tblCellMar>
        <w:tblLook w:val="04A0" w:firstRow="1" w:lastRow="0" w:firstColumn="1" w:lastColumn="0" w:noHBand="0" w:noVBand="1"/>
      </w:tblPr>
      <w:tblGrid>
        <w:gridCol w:w="6946"/>
        <w:gridCol w:w="851"/>
        <w:gridCol w:w="896"/>
        <w:gridCol w:w="1009"/>
      </w:tblGrid>
      <w:tr w:rsidR="009A49F9" w:rsidRPr="00EE0190" w14:paraId="6F9F27F1" w14:textId="77777777" w:rsidTr="003168B3">
        <w:trPr>
          <w:trHeight w:val="397"/>
          <w:jc w:val="center"/>
        </w:trPr>
        <w:tc>
          <w:tcPr>
            <w:tcW w:w="6946" w:type="dxa"/>
            <w:vMerge w:val="restart"/>
            <w:tcBorders>
              <w:top w:val="nil"/>
              <w:left w:val="nil"/>
              <w:right w:val="single" w:sz="4" w:space="0" w:color="808080"/>
            </w:tcBorders>
            <w:shd w:val="clear" w:color="auto" w:fill="0E3D8A"/>
            <w:noWrap/>
            <w:vAlign w:val="center"/>
            <w:hideMark/>
          </w:tcPr>
          <w:p w14:paraId="0935DC03" w14:textId="77777777" w:rsidR="009A49F9" w:rsidRPr="00EE0190" w:rsidRDefault="009A49F9" w:rsidP="00B56A33">
            <w:pPr>
              <w:jc w:val="center"/>
              <w:rPr>
                <w:rFonts w:ascii="Times New Roman" w:eastAsia="Times New Roman" w:hAnsi="Times New Roman"/>
                <w:szCs w:val="18"/>
                <w:lang w:eastAsia="fr-FR"/>
              </w:rPr>
            </w:pPr>
            <w:r w:rsidRPr="00EE0190">
              <w:rPr>
                <w:rFonts w:eastAsia="Times New Roman" w:cs="Arial"/>
                <w:b/>
                <w:bCs/>
                <w:i/>
                <w:iCs/>
                <w:color w:val="FFFFFF" w:themeColor="background1"/>
                <w:sz w:val="16"/>
                <w:szCs w:val="16"/>
                <w:lang w:eastAsia="fr-FR"/>
              </w:rPr>
              <w:t>2. ADDRESSING THE DEMOCRATIC BACKSLIDING</w:t>
            </w:r>
          </w:p>
        </w:tc>
        <w:tc>
          <w:tcPr>
            <w:tcW w:w="851" w:type="dxa"/>
            <w:vMerge w:val="restart"/>
            <w:tcBorders>
              <w:top w:val="nil"/>
              <w:left w:val="single" w:sz="4" w:space="0" w:color="808080"/>
              <w:bottom w:val="single" w:sz="4" w:space="0" w:color="808080"/>
              <w:right w:val="nil"/>
            </w:tcBorders>
            <w:shd w:val="clear" w:color="auto" w:fill="0E3D8A"/>
            <w:noWrap/>
            <w:vAlign w:val="center"/>
            <w:hideMark/>
          </w:tcPr>
          <w:p w14:paraId="72461D6D" w14:textId="77777777" w:rsidR="009A49F9" w:rsidRPr="00EE0190" w:rsidRDefault="009A49F9" w:rsidP="00B56A33">
            <w:pPr>
              <w:jc w:val="center"/>
              <w:rPr>
                <w:rFonts w:ascii="Times New Roman" w:eastAsia="Times New Roman" w:hAnsi="Times New Roman"/>
                <w:sz w:val="16"/>
                <w:szCs w:val="16"/>
                <w:lang w:eastAsia="fr-FR"/>
              </w:rPr>
            </w:pPr>
            <w:r w:rsidRPr="00EE0190">
              <w:rPr>
                <w:rFonts w:eastAsia="Times New Roman" w:cs="Arial"/>
                <w:b/>
                <w:bCs/>
                <w:i/>
                <w:iCs/>
                <w:color w:val="FFFFFF"/>
                <w:sz w:val="16"/>
                <w:szCs w:val="16"/>
                <w:lang w:eastAsia="fr-FR"/>
              </w:rPr>
              <w:t>Total</w:t>
            </w:r>
            <w:r w:rsidRPr="00EE0190">
              <w:rPr>
                <w:rFonts w:eastAsia="Times New Roman" w:cs="Arial"/>
                <w:b/>
                <w:bCs/>
                <w:i/>
                <w:iCs/>
                <w:color w:val="FFFFFF"/>
                <w:sz w:val="16"/>
                <w:szCs w:val="16"/>
                <w:lang w:eastAsia="fr-FR"/>
              </w:rPr>
              <w:br/>
              <w:t>€K</w:t>
            </w:r>
          </w:p>
        </w:tc>
        <w:tc>
          <w:tcPr>
            <w:tcW w:w="1905" w:type="dxa"/>
            <w:gridSpan w:val="2"/>
            <w:tcBorders>
              <w:top w:val="nil"/>
              <w:left w:val="single" w:sz="4" w:space="0" w:color="808080"/>
              <w:bottom w:val="single" w:sz="4" w:space="0" w:color="808080"/>
              <w:right w:val="single" w:sz="4" w:space="0" w:color="808080"/>
            </w:tcBorders>
            <w:shd w:val="clear" w:color="000000" w:fill="0E3D8A"/>
            <w:vAlign w:val="center"/>
            <w:hideMark/>
          </w:tcPr>
          <w:p w14:paraId="06E3E399"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Source of financing (€K)</w:t>
            </w:r>
          </w:p>
        </w:tc>
      </w:tr>
      <w:tr w:rsidR="009A49F9" w:rsidRPr="00EE0190" w14:paraId="2DD00735" w14:textId="77777777" w:rsidTr="003168B3">
        <w:trPr>
          <w:trHeight w:val="563"/>
          <w:jc w:val="center"/>
        </w:trPr>
        <w:tc>
          <w:tcPr>
            <w:tcW w:w="6946" w:type="dxa"/>
            <w:vMerge/>
            <w:tcBorders>
              <w:left w:val="nil"/>
              <w:bottom w:val="single" w:sz="4" w:space="0" w:color="808080"/>
              <w:right w:val="single" w:sz="4" w:space="0" w:color="808080"/>
            </w:tcBorders>
            <w:shd w:val="clear" w:color="auto" w:fill="0E3D8A"/>
            <w:noWrap/>
            <w:vAlign w:val="center"/>
            <w:hideMark/>
          </w:tcPr>
          <w:p w14:paraId="47CC2DB4" w14:textId="77777777" w:rsidR="009A49F9" w:rsidRPr="00EE0190" w:rsidRDefault="009A49F9" w:rsidP="00B56A33">
            <w:pPr>
              <w:rPr>
                <w:rFonts w:eastAsia="Times New Roman" w:cs="Arial"/>
                <w:b/>
                <w:bCs/>
                <w:color w:val="000000"/>
                <w:szCs w:val="18"/>
                <w:lang w:eastAsia="fr-FR"/>
              </w:rPr>
            </w:pPr>
          </w:p>
        </w:tc>
        <w:tc>
          <w:tcPr>
            <w:tcW w:w="851" w:type="dxa"/>
            <w:vMerge/>
            <w:tcBorders>
              <w:top w:val="single" w:sz="4" w:space="0" w:color="808080"/>
              <w:left w:val="single" w:sz="4" w:space="0" w:color="808080"/>
              <w:bottom w:val="single" w:sz="4" w:space="0" w:color="808080"/>
              <w:right w:val="single" w:sz="4" w:space="0" w:color="808080"/>
            </w:tcBorders>
            <w:shd w:val="clear" w:color="auto" w:fill="0E3D8A"/>
            <w:vAlign w:val="center"/>
            <w:hideMark/>
          </w:tcPr>
          <w:p w14:paraId="7F02349E" w14:textId="77777777" w:rsidR="009A49F9" w:rsidRPr="00EE0190" w:rsidRDefault="009A49F9" w:rsidP="00B56A33">
            <w:pPr>
              <w:jc w:val="center"/>
              <w:rPr>
                <w:rFonts w:eastAsia="Times New Roman" w:cs="Arial"/>
                <w:b/>
                <w:bCs/>
                <w:i/>
                <w:iCs/>
                <w:color w:val="FFFFFF"/>
                <w:sz w:val="16"/>
                <w:szCs w:val="16"/>
                <w:lang w:eastAsia="fr-FR"/>
              </w:rPr>
            </w:pPr>
          </w:p>
        </w:tc>
        <w:tc>
          <w:tcPr>
            <w:tcW w:w="896" w:type="dxa"/>
            <w:tcBorders>
              <w:top w:val="single" w:sz="4" w:space="0" w:color="808080"/>
              <w:left w:val="nil"/>
              <w:bottom w:val="single" w:sz="4" w:space="0" w:color="808080"/>
              <w:right w:val="single" w:sz="4" w:space="0" w:color="808080"/>
            </w:tcBorders>
            <w:shd w:val="clear" w:color="000000" w:fill="0E3D8A"/>
            <w:vAlign w:val="center"/>
            <w:hideMark/>
          </w:tcPr>
          <w:p w14:paraId="12A996A0" w14:textId="781C4C95"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 xml:space="preserve">Efficiency gains </w:t>
            </w:r>
          </w:p>
        </w:tc>
        <w:tc>
          <w:tcPr>
            <w:tcW w:w="1009" w:type="dxa"/>
            <w:tcBorders>
              <w:top w:val="single" w:sz="4" w:space="0" w:color="808080"/>
              <w:left w:val="nil"/>
              <w:bottom w:val="single" w:sz="4" w:space="0" w:color="808080"/>
              <w:right w:val="single" w:sz="4" w:space="0" w:color="808080"/>
            </w:tcBorders>
            <w:shd w:val="clear" w:color="000000" w:fill="0E3D8A"/>
            <w:vAlign w:val="center"/>
            <w:hideMark/>
          </w:tcPr>
          <w:p w14:paraId="0F042A1B"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Flex</w:t>
            </w:r>
          </w:p>
        </w:tc>
      </w:tr>
      <w:tr w:rsidR="009A49F9" w:rsidRPr="00EE0190" w14:paraId="0E60F5BF" w14:textId="77777777" w:rsidTr="003168B3">
        <w:trPr>
          <w:trHeight w:val="397"/>
          <w:jc w:val="center"/>
        </w:trPr>
        <w:tc>
          <w:tcPr>
            <w:tcW w:w="6946" w:type="dxa"/>
            <w:tcBorders>
              <w:top w:val="single" w:sz="4" w:space="0" w:color="808080"/>
              <w:left w:val="single" w:sz="4" w:space="0" w:color="A6A6A6"/>
              <w:bottom w:val="single" w:sz="4" w:space="0" w:color="A6A6A6"/>
              <w:right w:val="single" w:sz="4" w:space="0" w:color="A6A6A6"/>
            </w:tcBorders>
            <w:shd w:val="clear" w:color="auto" w:fill="auto"/>
            <w:vAlign w:val="center"/>
            <w:hideMark/>
          </w:tcPr>
          <w:p w14:paraId="20B134FA" w14:textId="77777777" w:rsidR="009A49F9" w:rsidRPr="00EE0190" w:rsidRDefault="009A49F9" w:rsidP="00B56A33">
            <w:pPr>
              <w:pStyle w:val="ListParagraph"/>
              <w:tabs>
                <w:tab w:val="left" w:pos="426"/>
              </w:tabs>
              <w:spacing w:before="60"/>
              <w:ind w:left="0"/>
              <w:rPr>
                <w:rFonts w:cs="Arial"/>
                <w:color w:val="0E3D8A"/>
                <w:sz w:val="18"/>
                <w:szCs w:val="18"/>
                <w:lang w:val="en-GB"/>
              </w:rPr>
            </w:pPr>
            <w:r w:rsidRPr="00EE0190">
              <w:rPr>
                <w:rFonts w:cs="Arial"/>
                <w:color w:val="0E3D8A"/>
                <w:sz w:val="18"/>
                <w:szCs w:val="18"/>
                <w:lang w:val="en-GB"/>
              </w:rPr>
              <w:t>2.1 Countering serious threats to democracy</w:t>
            </w:r>
          </w:p>
          <w:p w14:paraId="494A218D" w14:textId="77777777" w:rsidR="009A49F9" w:rsidRPr="00EE0190" w:rsidRDefault="009A49F9" w:rsidP="00B56A33">
            <w:pPr>
              <w:pStyle w:val="ListParagraph"/>
              <w:tabs>
                <w:tab w:val="left" w:pos="426"/>
              </w:tabs>
              <w:ind w:left="0"/>
              <w:rPr>
                <w:rFonts w:cs="Arial"/>
                <w:color w:val="0E3D8A"/>
                <w:sz w:val="18"/>
                <w:szCs w:val="18"/>
                <w:lang w:val="en-GB"/>
              </w:rPr>
            </w:pPr>
          </w:p>
          <w:p w14:paraId="3BF60A0C" w14:textId="77777777" w:rsidR="009A49F9" w:rsidRPr="00EE0190" w:rsidRDefault="009A49F9" w:rsidP="00B56A33">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t xml:space="preserve">Guaranteeing democratic security requires addressing serious threats to democracy. Actions would be strengthened, </w:t>
            </w:r>
            <w:proofErr w:type="gramStart"/>
            <w:r w:rsidRPr="00EE0190">
              <w:rPr>
                <w:rFonts w:cs="Arial"/>
                <w:color w:val="000000"/>
                <w:sz w:val="18"/>
                <w:szCs w:val="18"/>
                <w:lang w:val="en-GB"/>
              </w:rPr>
              <w:t>in particular the</w:t>
            </w:r>
            <w:proofErr w:type="gramEnd"/>
            <w:r w:rsidRPr="00EE0190">
              <w:rPr>
                <w:rFonts w:cs="Arial"/>
                <w:color w:val="000000"/>
                <w:sz w:val="18"/>
                <w:szCs w:val="18"/>
                <w:lang w:val="en-GB"/>
              </w:rPr>
              <w:t xml:space="preserve"> </w:t>
            </w:r>
            <w:r w:rsidRPr="00EE0190">
              <w:rPr>
                <w:rFonts w:cs="Arial"/>
                <w:b/>
                <w:bCs/>
                <w:color w:val="000000"/>
                <w:sz w:val="18"/>
                <w:szCs w:val="18"/>
                <w:lang w:val="en-GB"/>
              </w:rPr>
              <w:t>fight against corruption, money laundering, organised crime</w:t>
            </w:r>
            <w:r w:rsidRPr="00EE0190">
              <w:rPr>
                <w:rFonts w:cs="Arial"/>
                <w:color w:val="000000"/>
                <w:sz w:val="18"/>
                <w:szCs w:val="18"/>
                <w:lang w:val="en-GB"/>
              </w:rPr>
              <w:t xml:space="preserve"> </w:t>
            </w:r>
            <w:r w:rsidRPr="00EE0190">
              <w:rPr>
                <w:rFonts w:cs="Arial"/>
                <w:b/>
                <w:bCs/>
                <w:color w:val="000000"/>
                <w:sz w:val="18"/>
                <w:szCs w:val="18"/>
                <w:lang w:val="en-GB"/>
              </w:rPr>
              <w:t xml:space="preserve">and terrorism – and its financing, </w:t>
            </w:r>
            <w:r w:rsidRPr="00EE0190">
              <w:rPr>
                <w:rFonts w:cs="Arial"/>
                <w:color w:val="000000"/>
                <w:sz w:val="18"/>
                <w:szCs w:val="18"/>
                <w:lang w:val="en-GB"/>
              </w:rPr>
              <w:t>notably by further:</w:t>
            </w:r>
          </w:p>
          <w:p w14:paraId="68EC3072" w14:textId="77777777" w:rsidR="009A49F9" w:rsidRPr="00EE0190" w:rsidRDefault="009A49F9" w:rsidP="00B56A33">
            <w:pPr>
              <w:pStyle w:val="ListParagraph"/>
              <w:tabs>
                <w:tab w:val="left" w:pos="426"/>
              </w:tabs>
              <w:ind w:left="0"/>
              <w:contextualSpacing/>
              <w:rPr>
                <w:rFonts w:cs="Arial"/>
                <w:sz w:val="18"/>
                <w:szCs w:val="18"/>
                <w:lang w:val="en-GB"/>
              </w:rPr>
            </w:pPr>
          </w:p>
          <w:p w14:paraId="480B6732" w14:textId="77777777" w:rsidR="009A49F9" w:rsidRPr="00EE0190" w:rsidRDefault="009A49F9" w:rsidP="00B56A33">
            <w:pPr>
              <w:pStyle w:val="ListParagraph"/>
              <w:numPr>
                <w:ilvl w:val="1"/>
                <w:numId w:val="5"/>
              </w:numPr>
              <w:tabs>
                <w:tab w:val="left" w:pos="74"/>
              </w:tabs>
              <w:ind w:left="74" w:hanging="74"/>
              <w:contextualSpacing/>
              <w:rPr>
                <w:rFonts w:cs="Arial"/>
                <w:sz w:val="18"/>
                <w:szCs w:val="18"/>
                <w:lang w:val="en-GB"/>
              </w:rPr>
            </w:pPr>
            <w:r w:rsidRPr="00EE0190">
              <w:rPr>
                <w:rFonts w:cs="Arial"/>
                <w:color w:val="000000"/>
                <w:sz w:val="18"/>
                <w:szCs w:val="18"/>
                <w:lang w:val="en-GB"/>
              </w:rPr>
              <w:t xml:space="preserve"> reinforcing MONEYVAL </w:t>
            </w:r>
            <w:r w:rsidRPr="00EE0190">
              <w:rPr>
                <w:rFonts w:cs="Arial"/>
                <w:sz w:val="18"/>
                <w:szCs w:val="18"/>
                <w:lang w:val="en-GB"/>
              </w:rPr>
              <w:t>to allow it to fully comply with the revised Financial Action Task Force (FATF) universal procedures</w:t>
            </w:r>
            <w:r w:rsidRPr="00EE0190">
              <w:rPr>
                <w:rFonts w:cs="Arial"/>
                <w:color w:val="000000"/>
                <w:sz w:val="18"/>
                <w:szCs w:val="18"/>
                <w:lang w:val="en-GB"/>
              </w:rPr>
              <w:t xml:space="preserve">, as highlighted in the Progress Review Report 2024 and the mid-term </w:t>
            </w:r>
            <w:proofErr w:type="gramStart"/>
            <w:r w:rsidRPr="00EE0190">
              <w:rPr>
                <w:rFonts w:cs="Arial"/>
                <w:color w:val="000000"/>
                <w:sz w:val="18"/>
                <w:szCs w:val="18"/>
                <w:lang w:val="en-GB"/>
              </w:rPr>
              <w:t>review;</w:t>
            </w:r>
            <w:proofErr w:type="gramEnd"/>
          </w:p>
          <w:p w14:paraId="7882C493" w14:textId="77777777" w:rsidR="009A49F9" w:rsidRPr="00EE0190" w:rsidRDefault="009A49F9" w:rsidP="00B56A33">
            <w:pPr>
              <w:pStyle w:val="ListParagraph"/>
              <w:tabs>
                <w:tab w:val="left" w:pos="74"/>
              </w:tabs>
              <w:ind w:left="74"/>
              <w:contextualSpacing/>
              <w:jc w:val="right"/>
              <w:rPr>
                <w:rFonts w:cs="Arial"/>
                <w:i/>
                <w:iCs/>
                <w:sz w:val="18"/>
                <w:szCs w:val="22"/>
                <w:lang w:val="en-GB"/>
              </w:rPr>
            </w:pPr>
            <w:r w:rsidRPr="00EE0190">
              <w:rPr>
                <w:rFonts w:cs="Arial"/>
                <w:i/>
                <w:iCs/>
                <w:sz w:val="18"/>
                <w:szCs w:val="22"/>
                <w:lang w:val="en-GB"/>
              </w:rPr>
              <w:t>staff: 5A</w:t>
            </w:r>
          </w:p>
          <w:p w14:paraId="4BBC2C52" w14:textId="77777777" w:rsidR="009A49F9" w:rsidRPr="00EE0190" w:rsidRDefault="009A49F9" w:rsidP="00B56A33">
            <w:pPr>
              <w:pStyle w:val="ListParagraph"/>
              <w:tabs>
                <w:tab w:val="left" w:pos="74"/>
              </w:tabs>
              <w:ind w:left="74"/>
              <w:contextualSpacing/>
              <w:jc w:val="right"/>
              <w:rPr>
                <w:rFonts w:cs="Arial"/>
                <w:sz w:val="18"/>
                <w:szCs w:val="18"/>
                <w:lang w:val="en-GB"/>
              </w:rPr>
            </w:pPr>
          </w:p>
          <w:p w14:paraId="0CFD1571" w14:textId="2E78F0DC" w:rsidR="009A49F9" w:rsidRPr="00EE0190" w:rsidRDefault="00D96EF3" w:rsidP="00B56A33">
            <w:pPr>
              <w:pStyle w:val="ListParagraph"/>
              <w:numPr>
                <w:ilvl w:val="1"/>
                <w:numId w:val="5"/>
              </w:numPr>
              <w:tabs>
                <w:tab w:val="left" w:pos="74"/>
              </w:tabs>
              <w:ind w:left="74" w:hanging="74"/>
              <w:contextualSpacing/>
              <w:rPr>
                <w:rFonts w:cs="Arial"/>
                <w:sz w:val="18"/>
                <w:szCs w:val="18"/>
                <w:lang w:val="en-GB"/>
              </w:rPr>
            </w:pPr>
            <w:bookmarkStart w:id="37" w:name="_Hlk204075553"/>
            <w:r w:rsidRPr="00EE0190">
              <w:rPr>
                <w:rFonts w:cs="Arial"/>
                <w:sz w:val="18"/>
                <w:szCs w:val="18"/>
                <w:lang w:val="en-GB"/>
              </w:rPr>
              <w:t xml:space="preserve"> supporting the implementation of the Counter-Terrorism Strategy 2023-2027 with a focus on addressing the rise of youth involvement in terrorist activities, online radicalisation, and violent extremism, and by the development of new standards in the field of criminal law, including to fight against the smuggling of migrants</w:t>
            </w:r>
            <w:r w:rsidR="00EE0190">
              <w:rPr>
                <w:rFonts w:cs="Arial"/>
                <w:sz w:val="18"/>
                <w:szCs w:val="18"/>
                <w:lang w:val="en-GB"/>
              </w:rPr>
              <w:t>.</w:t>
            </w:r>
            <w:r w:rsidRPr="00EE0190">
              <w:rPr>
                <w:rFonts w:cs="Arial"/>
                <w:sz w:val="18"/>
                <w:szCs w:val="18"/>
                <w:lang w:val="en-GB"/>
              </w:rPr>
              <w:t xml:space="preserve"> </w:t>
            </w:r>
          </w:p>
          <w:p w14:paraId="642C46BF" w14:textId="77777777" w:rsidR="009A49F9" w:rsidRPr="00EE0190" w:rsidRDefault="009A49F9" w:rsidP="00B56A33">
            <w:pPr>
              <w:pStyle w:val="ListParagraph"/>
              <w:tabs>
                <w:tab w:val="left" w:pos="74"/>
              </w:tabs>
              <w:ind w:left="74"/>
              <w:contextualSpacing/>
              <w:rPr>
                <w:rFonts w:cs="Arial"/>
                <w:sz w:val="18"/>
                <w:szCs w:val="18"/>
                <w:lang w:val="en-GB"/>
              </w:rPr>
            </w:pPr>
          </w:p>
          <w:bookmarkEnd w:id="37"/>
          <w:p w14:paraId="11A2FE28" w14:textId="77777777" w:rsidR="009A49F9" w:rsidRPr="00EE0190" w:rsidRDefault="009A49F9" w:rsidP="003168B3">
            <w:pPr>
              <w:pStyle w:val="ListParagraph"/>
              <w:tabs>
                <w:tab w:val="left" w:pos="426"/>
              </w:tabs>
              <w:spacing w:after="60"/>
              <w:ind w:left="0"/>
              <w:jc w:val="right"/>
              <w:rPr>
                <w:rFonts w:cs="Arial"/>
                <w:i/>
                <w:iCs/>
                <w:sz w:val="18"/>
                <w:szCs w:val="22"/>
                <w:lang w:val="en-GB"/>
              </w:rPr>
            </w:pPr>
            <w:r w:rsidRPr="00EE0190">
              <w:rPr>
                <w:rFonts w:cs="Arial"/>
                <w:i/>
                <w:iCs/>
                <w:sz w:val="18"/>
                <w:szCs w:val="22"/>
                <w:lang w:val="en-GB"/>
              </w:rPr>
              <w:t>staff: 1A, 1B; non-staff: €106.0 K</w:t>
            </w:r>
          </w:p>
          <w:p w14:paraId="34FD062B" w14:textId="77777777" w:rsidR="009A49F9" w:rsidRPr="00EE0190" w:rsidRDefault="009A49F9" w:rsidP="00B56A33">
            <w:pPr>
              <w:pStyle w:val="ListParagraph"/>
              <w:tabs>
                <w:tab w:val="left" w:pos="426"/>
              </w:tabs>
              <w:ind w:left="0"/>
              <w:contextualSpacing/>
              <w:rPr>
                <w:rFonts w:cs="Arial"/>
                <w:sz w:val="18"/>
                <w:szCs w:val="18"/>
                <w:lang w:val="en-GB"/>
              </w:rPr>
            </w:pPr>
          </w:p>
          <w:p w14:paraId="69E27DF4" w14:textId="7B4F843A" w:rsidR="009A49F9" w:rsidRPr="00EE0190" w:rsidRDefault="009A49F9" w:rsidP="00B56A33">
            <w:pPr>
              <w:pStyle w:val="ListParagraph"/>
              <w:tabs>
                <w:tab w:val="left" w:pos="426"/>
              </w:tabs>
              <w:ind w:left="0"/>
              <w:contextualSpacing/>
              <w:rPr>
                <w:rFonts w:eastAsia="Aptos" w:cs="Arial"/>
                <w:kern w:val="2"/>
                <w:sz w:val="18"/>
                <w:szCs w:val="18"/>
                <w:lang w:val="en-GB"/>
                <w14:ligatures w14:val="standardContextual"/>
              </w:rPr>
            </w:pPr>
            <w:r w:rsidRPr="00EE0190">
              <w:rPr>
                <w:rFonts w:eastAsia="Aptos" w:cs="Arial"/>
                <w:kern w:val="2"/>
                <w:sz w:val="18"/>
                <w:szCs w:val="18"/>
                <w:lang w:val="en-GB"/>
                <w14:ligatures w14:val="standardContextual"/>
              </w:rPr>
              <w:t xml:space="preserve">Threats to democracy also include attacks on </w:t>
            </w:r>
            <w:r w:rsidRPr="00EE0190">
              <w:rPr>
                <w:rFonts w:eastAsia="Aptos" w:cs="Arial"/>
                <w:b/>
                <w:bCs/>
                <w:kern w:val="2"/>
                <w:sz w:val="18"/>
                <w:szCs w:val="18"/>
                <w:lang w:val="en-GB"/>
                <w14:ligatures w14:val="standardContextual"/>
              </w:rPr>
              <w:t>freedom of expression and</w:t>
            </w:r>
            <w:r w:rsidRPr="00EE0190">
              <w:rPr>
                <w:rFonts w:eastAsia="Aptos" w:cs="Arial"/>
                <w:kern w:val="2"/>
                <w:sz w:val="18"/>
                <w:szCs w:val="18"/>
                <w:lang w:val="en-GB"/>
                <w14:ligatures w14:val="standardContextual"/>
              </w:rPr>
              <w:t xml:space="preserve"> </w:t>
            </w:r>
            <w:r w:rsidRPr="00EE0190">
              <w:rPr>
                <w:rFonts w:eastAsia="Aptos" w:cs="Arial"/>
                <w:b/>
                <w:bCs/>
                <w:kern w:val="2"/>
                <w:sz w:val="18"/>
                <w:szCs w:val="18"/>
                <w:lang w:val="en-GB"/>
                <w14:ligatures w14:val="standardContextual"/>
              </w:rPr>
              <w:t>media freedom</w:t>
            </w:r>
            <w:r w:rsidRPr="00EE0190">
              <w:rPr>
                <w:rFonts w:eastAsia="Aptos" w:cs="Arial"/>
                <w:kern w:val="2"/>
                <w:sz w:val="18"/>
                <w:szCs w:val="18"/>
                <w:lang w:val="en-GB"/>
                <w14:ligatures w14:val="standardContextual"/>
              </w:rPr>
              <w:t xml:space="preserve">. It is proposed to further strengthen cooperation activities in this area to support member States in implementing the Council of Europe standards in this field, </w:t>
            </w:r>
            <w:proofErr w:type="gramStart"/>
            <w:r w:rsidRPr="00EE0190">
              <w:rPr>
                <w:rFonts w:eastAsia="Aptos" w:cs="Arial"/>
                <w:kern w:val="2"/>
                <w:sz w:val="18"/>
                <w:szCs w:val="18"/>
                <w:lang w:val="en-GB"/>
                <w14:ligatures w14:val="standardContextual"/>
              </w:rPr>
              <w:t>in particular to</w:t>
            </w:r>
            <w:proofErr w:type="gramEnd"/>
            <w:r w:rsidRPr="00EE0190">
              <w:rPr>
                <w:rFonts w:eastAsia="Aptos" w:cs="Arial"/>
                <w:kern w:val="2"/>
                <w:sz w:val="18"/>
                <w:szCs w:val="18"/>
                <w:lang w:val="en-GB"/>
                <w14:ligatures w14:val="standardContextual"/>
              </w:rPr>
              <w:t xml:space="preserve"> build resilience to disinformation and support media in the context of digital convergence. The commitment to press freedom w</w:t>
            </w:r>
            <w:r w:rsidR="006F5C28" w:rsidRPr="00EE0190">
              <w:rPr>
                <w:rFonts w:eastAsia="Aptos" w:cs="Arial"/>
                <w:kern w:val="2"/>
                <w:sz w:val="18"/>
                <w:szCs w:val="18"/>
                <w:lang w:val="en-GB"/>
                <w14:ligatures w14:val="standardContextual"/>
              </w:rPr>
              <w:t xml:space="preserve">ould </w:t>
            </w:r>
            <w:r w:rsidRPr="00EE0190">
              <w:rPr>
                <w:rFonts w:eastAsia="Aptos" w:cs="Arial"/>
                <w:kern w:val="2"/>
                <w:sz w:val="18"/>
                <w:szCs w:val="18"/>
                <w:lang w:val="en-GB"/>
                <w14:ligatures w14:val="standardContextual"/>
              </w:rPr>
              <w:t>be strengthened by further advancing the ‘Journalists matter’ campaign and reinforcing the core functioning of the</w:t>
            </w:r>
            <w:r w:rsidR="007A0A0B" w:rsidRPr="00EE0190">
              <w:rPr>
                <w:rFonts w:eastAsia="Aptos" w:cs="Arial"/>
                <w:kern w:val="2"/>
                <w:sz w:val="18"/>
                <w:szCs w:val="18"/>
                <w:lang w:val="en-GB"/>
                <w14:ligatures w14:val="standardContextual"/>
              </w:rPr>
              <w:t> </w:t>
            </w:r>
            <w:hyperlink r:id="rId13" w:tgtFrame="_blank" w:history="1">
              <w:r w:rsidR="007A0A0B" w:rsidRPr="00EE0190">
                <w:rPr>
                  <w:rStyle w:val="Hyperlink"/>
                  <w:rFonts w:eastAsia="Aptos" w:cs="Arial"/>
                  <w:kern w:val="2"/>
                  <w:sz w:val="18"/>
                  <w:szCs w:val="18"/>
                  <w:lang w:val="en-GB"/>
                  <w14:ligatures w14:val="standardContextual"/>
                </w:rPr>
                <w:t>Platform to promote the protection of journalism and safety of journalists</w:t>
              </w:r>
            </w:hyperlink>
            <w:r w:rsidRPr="00EE0190">
              <w:rPr>
                <w:rFonts w:eastAsia="Aptos" w:cs="Arial"/>
                <w:kern w:val="2"/>
                <w:sz w:val="18"/>
                <w:szCs w:val="18"/>
                <w:lang w:val="en-GB"/>
                <w14:ligatures w14:val="standardContextual"/>
              </w:rPr>
              <w:t xml:space="preserve">. Resources would also reinforce the capacity and visibility of the work on the right to access to official documents, as part of the right of information and in view of the increase of the number of Parties to the Tromsø Convention. </w:t>
            </w:r>
          </w:p>
          <w:p w14:paraId="3106EDC8"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3A, 2B; non-staff: €151.0 K</w:t>
            </w:r>
          </w:p>
          <w:p w14:paraId="71DCD9F6" w14:textId="77777777" w:rsidR="009A49F9" w:rsidRPr="00EE0190" w:rsidRDefault="009A49F9" w:rsidP="00B56A33">
            <w:pPr>
              <w:pStyle w:val="ListParagraph"/>
              <w:tabs>
                <w:tab w:val="left" w:pos="426"/>
              </w:tabs>
              <w:ind w:left="0"/>
              <w:contextualSpacing/>
              <w:rPr>
                <w:rFonts w:cs="Arial"/>
                <w:color w:val="000000"/>
                <w:sz w:val="18"/>
                <w:szCs w:val="18"/>
                <w:lang w:val="en-GB"/>
              </w:rPr>
            </w:pPr>
          </w:p>
          <w:p w14:paraId="40A29712" w14:textId="0136A95E" w:rsidR="009A49F9" w:rsidRPr="00EE0190" w:rsidRDefault="009A49F9" w:rsidP="00B56A33">
            <w:pPr>
              <w:pStyle w:val="ListParagraph"/>
              <w:tabs>
                <w:tab w:val="left" w:pos="426"/>
              </w:tabs>
              <w:ind w:left="0"/>
              <w:contextualSpacing/>
              <w:rPr>
                <w:rFonts w:cs="Arial"/>
                <w:color w:val="000000"/>
                <w:sz w:val="18"/>
                <w:szCs w:val="18"/>
                <w:lang w:val="en-GB"/>
              </w:rPr>
            </w:pPr>
            <w:proofErr w:type="gramStart"/>
            <w:r w:rsidRPr="00EE0190">
              <w:rPr>
                <w:rFonts w:cs="Arial"/>
                <w:color w:val="000000"/>
                <w:sz w:val="18"/>
                <w:szCs w:val="18"/>
                <w:lang w:val="en-GB"/>
              </w:rPr>
              <w:t>Particular focus</w:t>
            </w:r>
            <w:proofErr w:type="gramEnd"/>
            <w:r w:rsidRPr="00EE0190">
              <w:rPr>
                <w:rFonts w:cs="Arial"/>
                <w:color w:val="000000"/>
                <w:sz w:val="18"/>
                <w:szCs w:val="18"/>
                <w:lang w:val="en-GB"/>
              </w:rPr>
              <w:t xml:space="preserve"> would be put on countering </w:t>
            </w:r>
            <w:r w:rsidRPr="00EE0190">
              <w:rPr>
                <w:rFonts w:cs="Arial"/>
                <w:b/>
                <w:bCs/>
                <w:color w:val="000000"/>
                <w:sz w:val="18"/>
                <w:szCs w:val="18"/>
                <w:lang w:val="en-GB"/>
              </w:rPr>
              <w:t>disinformation and foreign interference</w:t>
            </w:r>
            <w:r w:rsidRPr="00EE0190">
              <w:rPr>
                <w:rFonts w:cs="Arial"/>
                <w:color w:val="000000"/>
                <w:sz w:val="18"/>
                <w:szCs w:val="18"/>
                <w:lang w:val="en-GB"/>
              </w:rPr>
              <w:t xml:space="preserve">, which have become major challenges, including to fair and electoral processes. Proposed resources would be used to prepare a Council of Europe Convention in this area. Draft terms of reference for an ad hoc committee have been distributed in </w:t>
            </w:r>
            <w:r w:rsidR="007D6546" w:rsidRPr="00EE0190">
              <w:rPr>
                <w:rFonts w:cs="Arial"/>
                <w:color w:val="000000"/>
                <w:sz w:val="18"/>
                <w:szCs w:val="18"/>
                <w:lang w:val="en-GB"/>
              </w:rPr>
              <w:t xml:space="preserve">document </w:t>
            </w:r>
            <w:bookmarkStart w:id="38" w:name="_ML_000000000013_VALID"/>
            <w:r w:rsidR="00F473E0" w:rsidRPr="00F473E0">
              <w:rPr>
                <w:rFonts w:cs="Arial"/>
                <w:color w:val="000000"/>
                <w:sz w:val="18"/>
                <w:szCs w:val="18"/>
                <w:lang w:val="en-GB"/>
              </w:rPr>
              <w:fldChar w:fldCharType="begin"/>
            </w:r>
            <w:r w:rsidR="00F473E0" w:rsidRPr="00F473E0">
              <w:rPr>
                <w:rFonts w:cs="Arial"/>
                <w:color w:val="000000"/>
                <w:sz w:val="18"/>
                <w:szCs w:val="18"/>
                <w:lang w:val="en-GB"/>
              </w:rPr>
              <w:instrText>HYPERLINK "https://search.coe.int/cm/eng#%7B%22CoEReference%22:[%22CM(2025)131-add%22],%22CoELanguageId%22:[%22eng%22],%22CoECollection%22:[%22COE_DOC%22],%22po%22:%7B%22ref%22:%22=%22%7D%7D" \o "[1543/11.1] Programme and Budget 2024-2027 –2nd biennium 2026-2027 - Draft revised Terms of Reference of Intergovernmental Structures"</w:instrText>
            </w:r>
            <w:r w:rsidR="00F473E0" w:rsidRPr="00F473E0">
              <w:rPr>
                <w:rFonts w:cs="Arial"/>
                <w:color w:val="000000"/>
                <w:sz w:val="18"/>
                <w:szCs w:val="18"/>
                <w:lang w:val="en-GB"/>
              </w:rPr>
            </w:r>
            <w:r w:rsidR="00F473E0" w:rsidRPr="00F473E0">
              <w:rPr>
                <w:rFonts w:cs="Arial"/>
                <w:color w:val="000000"/>
                <w:sz w:val="18"/>
                <w:szCs w:val="18"/>
                <w:lang w:val="en-GB"/>
              </w:rPr>
              <w:fldChar w:fldCharType="separate"/>
            </w:r>
            <w:bookmarkEnd w:id="38"/>
            <w:r w:rsidR="00F473E0" w:rsidRPr="00F473E0">
              <w:rPr>
                <w:rStyle w:val="Hyperlink"/>
                <w:rFonts w:cs="Arial"/>
                <w:color w:val="000000"/>
                <w:sz w:val="18"/>
                <w:szCs w:val="18"/>
                <w:lang w:val="en-GB"/>
              </w:rPr>
              <w:t>CM(2025)131-add</w:t>
            </w:r>
            <w:r w:rsidR="00F473E0" w:rsidRPr="00F473E0">
              <w:rPr>
                <w:rFonts w:cs="Arial"/>
                <w:color w:val="000000"/>
                <w:sz w:val="18"/>
                <w:szCs w:val="18"/>
                <w:lang w:val="en-GB"/>
              </w:rPr>
              <w:fldChar w:fldCharType="end"/>
            </w:r>
            <w:r w:rsidRPr="00EE0190">
              <w:rPr>
                <w:rFonts w:cs="Arial"/>
                <w:color w:val="000000"/>
                <w:sz w:val="18"/>
                <w:szCs w:val="18"/>
                <w:lang w:val="en-GB"/>
              </w:rPr>
              <w:t xml:space="preserve"> to this end.</w:t>
            </w:r>
          </w:p>
          <w:p w14:paraId="388A6C2D"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1A, 1B; non-staff: €264.0 K</w:t>
            </w:r>
          </w:p>
          <w:p w14:paraId="3164BDA2" w14:textId="77777777" w:rsidR="009A49F9" w:rsidRPr="00EE0190" w:rsidRDefault="009A49F9" w:rsidP="00B56A33">
            <w:pPr>
              <w:pStyle w:val="ListParagraph"/>
              <w:tabs>
                <w:tab w:val="left" w:pos="426"/>
              </w:tabs>
              <w:ind w:left="0"/>
              <w:jc w:val="right"/>
              <w:rPr>
                <w:rFonts w:cs="Arial"/>
                <w:i/>
                <w:iCs/>
                <w:sz w:val="18"/>
                <w:szCs w:val="22"/>
                <w:lang w:val="en-GB"/>
              </w:rPr>
            </w:pPr>
          </w:p>
          <w:p w14:paraId="00CBCE0A" w14:textId="77777777" w:rsidR="009A49F9" w:rsidRPr="00EE0190" w:rsidRDefault="009A49F9" w:rsidP="00B56A33">
            <w:pPr>
              <w:pStyle w:val="ListParagraph"/>
              <w:tabs>
                <w:tab w:val="left" w:pos="426"/>
              </w:tabs>
              <w:ind w:left="0"/>
              <w:rPr>
                <w:rFonts w:cs="Arial"/>
                <w:sz w:val="18"/>
                <w:szCs w:val="22"/>
                <w:lang w:val="en-GB"/>
              </w:rPr>
            </w:pPr>
            <w:r w:rsidRPr="00EE0190">
              <w:rPr>
                <w:rFonts w:cs="Arial"/>
                <w:sz w:val="18"/>
                <w:szCs w:val="22"/>
                <w:lang w:val="en-GB"/>
              </w:rPr>
              <w:t>Work on the environment would also be supported to ensure the implementation of the Strategy on the Environment and the promotion of the new Convention for the protection of the environment through criminal law.</w:t>
            </w:r>
          </w:p>
          <w:p w14:paraId="25AC1579"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1A</w:t>
            </w:r>
          </w:p>
          <w:p w14:paraId="55C09381" w14:textId="77777777" w:rsidR="009A49F9" w:rsidRPr="00EE0190" w:rsidRDefault="009A49F9" w:rsidP="00B56A33">
            <w:pPr>
              <w:pStyle w:val="ListParagraph"/>
              <w:tabs>
                <w:tab w:val="left" w:pos="426"/>
              </w:tabs>
              <w:ind w:left="0"/>
              <w:rPr>
                <w:rFonts w:eastAsia="Times New Roman" w:cs="Arial"/>
                <w:color w:val="000000"/>
                <w:sz w:val="14"/>
                <w:szCs w:val="14"/>
                <w:lang w:val="en-GB" w:eastAsia="fr-FR"/>
              </w:rPr>
            </w:pPr>
          </w:p>
        </w:tc>
        <w:tc>
          <w:tcPr>
            <w:tcW w:w="851" w:type="dxa"/>
            <w:tcBorders>
              <w:top w:val="single" w:sz="4" w:space="0" w:color="808080"/>
              <w:left w:val="nil"/>
              <w:bottom w:val="single" w:sz="4" w:space="0" w:color="A6A6A6"/>
              <w:right w:val="single" w:sz="4" w:space="0" w:color="A6A6A6"/>
            </w:tcBorders>
            <w:shd w:val="clear" w:color="auto" w:fill="auto"/>
            <w:vAlign w:val="center"/>
            <w:hideMark/>
          </w:tcPr>
          <w:p w14:paraId="57E7AB51"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lastRenderedPageBreak/>
              <w:t>1 764.5</w:t>
            </w:r>
          </w:p>
        </w:tc>
        <w:tc>
          <w:tcPr>
            <w:tcW w:w="896" w:type="dxa"/>
            <w:tcBorders>
              <w:top w:val="single" w:sz="4" w:space="0" w:color="808080"/>
              <w:left w:val="nil"/>
              <w:bottom w:val="single" w:sz="4" w:space="0" w:color="A6A6A6"/>
              <w:right w:val="single" w:sz="4" w:space="0" w:color="A6A6A6"/>
            </w:tcBorders>
            <w:shd w:val="clear" w:color="000000" w:fill="F2F2F2"/>
            <w:noWrap/>
            <w:vAlign w:val="center"/>
            <w:hideMark/>
          </w:tcPr>
          <w:p w14:paraId="6DA436B6"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1116.1</w:t>
            </w:r>
          </w:p>
        </w:tc>
        <w:tc>
          <w:tcPr>
            <w:tcW w:w="1009" w:type="dxa"/>
            <w:tcBorders>
              <w:top w:val="single" w:sz="4" w:space="0" w:color="808080"/>
              <w:left w:val="nil"/>
              <w:bottom w:val="single" w:sz="4" w:space="0" w:color="A6A6A6"/>
              <w:right w:val="single" w:sz="4" w:space="0" w:color="A6A6A6"/>
            </w:tcBorders>
            <w:shd w:val="clear" w:color="000000" w:fill="F2F2F2"/>
            <w:noWrap/>
            <w:vAlign w:val="center"/>
            <w:hideMark/>
          </w:tcPr>
          <w:p w14:paraId="4FD3E0B9"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648.4</w:t>
            </w:r>
          </w:p>
        </w:tc>
      </w:tr>
      <w:tr w:rsidR="009A49F9" w:rsidRPr="00EE0190" w14:paraId="1049A26A" w14:textId="77777777" w:rsidTr="003168B3">
        <w:trPr>
          <w:trHeight w:val="397"/>
          <w:jc w:val="center"/>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2F76C2DA" w14:textId="77777777" w:rsidR="009A49F9" w:rsidRPr="00EE0190" w:rsidRDefault="009A49F9" w:rsidP="00B56A33">
            <w:pPr>
              <w:pStyle w:val="ListParagraph"/>
              <w:tabs>
                <w:tab w:val="left" w:pos="426"/>
              </w:tabs>
              <w:spacing w:before="60"/>
              <w:ind w:left="0"/>
              <w:rPr>
                <w:rFonts w:cs="Arial"/>
                <w:color w:val="0E3D8A"/>
                <w:sz w:val="18"/>
                <w:szCs w:val="18"/>
                <w:lang w:val="en-GB"/>
              </w:rPr>
            </w:pPr>
            <w:r w:rsidRPr="00EE0190">
              <w:rPr>
                <w:rFonts w:cs="Arial"/>
                <w:color w:val="0E3D8A"/>
                <w:sz w:val="18"/>
                <w:szCs w:val="18"/>
                <w:lang w:val="en-GB"/>
              </w:rPr>
              <w:t>2.2 Fostering action on new and emerging digital technologies, including AI</w:t>
            </w:r>
          </w:p>
          <w:p w14:paraId="7A1DF165" w14:textId="77777777" w:rsidR="009A49F9" w:rsidRPr="00EE0190" w:rsidRDefault="009A49F9" w:rsidP="00B56A33">
            <w:pPr>
              <w:pStyle w:val="ListParagraph"/>
              <w:tabs>
                <w:tab w:val="left" w:pos="426"/>
              </w:tabs>
              <w:ind w:left="0"/>
              <w:contextualSpacing/>
              <w:rPr>
                <w:rFonts w:cs="Arial"/>
                <w:color w:val="000000"/>
                <w:sz w:val="18"/>
                <w:szCs w:val="20"/>
                <w:lang w:val="en-GB"/>
              </w:rPr>
            </w:pPr>
          </w:p>
          <w:p w14:paraId="69C2A57A" w14:textId="25648338" w:rsidR="009A49F9" w:rsidRPr="00EE0190" w:rsidRDefault="00D96EF3" w:rsidP="00B56A33">
            <w:pPr>
              <w:pStyle w:val="ListParagraph"/>
              <w:tabs>
                <w:tab w:val="left" w:pos="426"/>
              </w:tabs>
              <w:ind w:left="0"/>
              <w:contextualSpacing/>
              <w:rPr>
                <w:rFonts w:cs="Arial"/>
                <w:color w:val="000000"/>
                <w:sz w:val="18"/>
                <w:szCs w:val="20"/>
                <w:lang w:val="en-GB"/>
              </w:rPr>
            </w:pPr>
            <w:r w:rsidRPr="00EE0190">
              <w:rPr>
                <w:rFonts w:cs="Arial"/>
                <w:color w:val="000000"/>
                <w:sz w:val="18"/>
                <w:szCs w:val="20"/>
                <w:lang w:val="en-GB"/>
              </w:rPr>
              <w:t>T</w:t>
            </w:r>
            <w:r w:rsidR="009A49F9" w:rsidRPr="00EE0190">
              <w:rPr>
                <w:rFonts w:cs="Arial"/>
                <w:color w:val="000000"/>
                <w:sz w:val="18"/>
                <w:szCs w:val="20"/>
                <w:lang w:val="en-GB"/>
              </w:rPr>
              <w:t>he Framework Convention on Artificial Intelligence</w:t>
            </w:r>
            <w:r w:rsidR="009A49F9" w:rsidRPr="00EE0190">
              <w:rPr>
                <w:lang w:val="en-GB"/>
              </w:rPr>
              <w:t xml:space="preserve"> </w:t>
            </w:r>
            <w:r w:rsidR="009A49F9" w:rsidRPr="00EE0190">
              <w:rPr>
                <w:rFonts w:cs="Arial"/>
                <w:color w:val="000000"/>
                <w:sz w:val="18"/>
                <w:szCs w:val="20"/>
                <w:lang w:val="en-GB"/>
              </w:rPr>
              <w:t>and Human Rights, Democracy and the Rule of Law was adopted in 2024. Proposed resources would be used to promote its ratification, to work on non-legally binding guidance on risk and impact assessment for AI systems tailored to the protection and promotion of human rights, democracy and the rule of law (HUDERIA) and to continue ensuring a leading role for the Council of Europe</w:t>
            </w:r>
            <w:r w:rsidR="009A49F9" w:rsidRPr="00EE0190">
              <w:rPr>
                <w:lang w:val="en-GB"/>
              </w:rPr>
              <w:t xml:space="preserve"> </w:t>
            </w:r>
            <w:r w:rsidR="009A49F9" w:rsidRPr="00EE0190">
              <w:rPr>
                <w:rFonts w:cs="Arial"/>
                <w:color w:val="000000"/>
                <w:sz w:val="18"/>
                <w:szCs w:val="20"/>
                <w:lang w:val="en-GB"/>
              </w:rPr>
              <w:t xml:space="preserve">in the field of new and emerging </w:t>
            </w:r>
            <w:r w:rsidR="009A49F9" w:rsidRPr="00EE0190">
              <w:rPr>
                <w:rFonts w:cs="Arial"/>
                <w:b/>
                <w:bCs/>
                <w:color w:val="000000"/>
                <w:sz w:val="18"/>
                <w:szCs w:val="20"/>
                <w:lang w:val="en-GB"/>
              </w:rPr>
              <w:t xml:space="preserve">digital </w:t>
            </w:r>
            <w:r w:rsidR="009A49F9" w:rsidRPr="00EE0190">
              <w:rPr>
                <w:rFonts w:cs="Arial"/>
                <w:color w:val="000000"/>
                <w:sz w:val="18"/>
                <w:szCs w:val="20"/>
                <w:lang w:val="en-GB"/>
              </w:rPr>
              <w:t xml:space="preserve">technologies. Draft terms of reference for a steering committee have been distributed in </w:t>
            </w:r>
            <w:r w:rsidR="007D6546" w:rsidRPr="00EE0190">
              <w:rPr>
                <w:rFonts w:cs="Arial"/>
                <w:color w:val="000000"/>
                <w:sz w:val="18"/>
                <w:szCs w:val="20"/>
                <w:lang w:val="en-GB"/>
              </w:rPr>
              <w:t xml:space="preserve">document </w:t>
            </w:r>
            <w:bookmarkStart w:id="39" w:name="_ML_000000000014_VALID"/>
            <w:r w:rsidR="00F473E0" w:rsidRPr="00F473E0">
              <w:rPr>
                <w:rFonts w:cs="Arial"/>
                <w:color w:val="000000"/>
                <w:sz w:val="18"/>
                <w:szCs w:val="20"/>
                <w:lang w:val="en-GB"/>
              </w:rPr>
              <w:fldChar w:fldCharType="begin"/>
            </w:r>
            <w:r w:rsidR="00F473E0" w:rsidRPr="00F473E0">
              <w:rPr>
                <w:rFonts w:cs="Arial"/>
                <w:color w:val="000000"/>
                <w:sz w:val="18"/>
                <w:szCs w:val="20"/>
                <w:lang w:val="en-GB"/>
              </w:rPr>
              <w:instrText>HYPERLINK "https://search.coe.int/cm/eng#%7B%22CoEReference%22:[%22CM(2025)131-add%22],%22CoELanguageId%22:[%22eng%22],%22CoECollection%22:[%22COE_DOC%22],%22po%22:%7B%22ref%22:%22=%22%7D%7D" \o "[1543/11.1] Programme and Budget 2024-2027 –2nd biennium 2026-2027 - Draft revised Terms of Reference of Intergovernmental Structures"</w:instrText>
            </w:r>
            <w:r w:rsidR="00F473E0" w:rsidRPr="00F473E0">
              <w:rPr>
                <w:rFonts w:cs="Arial"/>
                <w:color w:val="000000"/>
                <w:sz w:val="18"/>
                <w:szCs w:val="20"/>
                <w:lang w:val="en-GB"/>
              </w:rPr>
            </w:r>
            <w:r w:rsidR="00F473E0" w:rsidRPr="00F473E0">
              <w:rPr>
                <w:rFonts w:cs="Arial"/>
                <w:color w:val="000000"/>
                <w:sz w:val="18"/>
                <w:szCs w:val="20"/>
                <w:lang w:val="en-GB"/>
              </w:rPr>
              <w:fldChar w:fldCharType="separate"/>
            </w:r>
            <w:bookmarkEnd w:id="39"/>
            <w:r w:rsidR="00F473E0" w:rsidRPr="00F473E0">
              <w:rPr>
                <w:rStyle w:val="Hyperlink"/>
                <w:rFonts w:cs="Arial"/>
                <w:color w:val="000000"/>
                <w:sz w:val="18"/>
                <w:szCs w:val="20"/>
                <w:lang w:val="en-GB"/>
              </w:rPr>
              <w:t>CM(2025)131-add</w:t>
            </w:r>
            <w:r w:rsidR="00F473E0" w:rsidRPr="00F473E0">
              <w:rPr>
                <w:rFonts w:cs="Arial"/>
                <w:color w:val="000000"/>
                <w:sz w:val="18"/>
                <w:szCs w:val="20"/>
                <w:lang w:val="en-GB"/>
              </w:rPr>
              <w:fldChar w:fldCharType="end"/>
            </w:r>
            <w:r w:rsidR="009A49F9" w:rsidRPr="00EE0190">
              <w:rPr>
                <w:rFonts w:cs="Arial"/>
                <w:color w:val="000000"/>
                <w:sz w:val="18"/>
                <w:szCs w:val="20"/>
                <w:lang w:val="en-GB"/>
              </w:rPr>
              <w:t xml:space="preserve"> to this end.</w:t>
            </w:r>
          </w:p>
          <w:p w14:paraId="6B5327D6"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1A, 1B</w:t>
            </w:r>
          </w:p>
          <w:p w14:paraId="702C39DF" w14:textId="77777777" w:rsidR="009A49F9" w:rsidRPr="00EE0190" w:rsidRDefault="009A49F9" w:rsidP="00B56A33">
            <w:pPr>
              <w:pStyle w:val="ListParagraph"/>
              <w:tabs>
                <w:tab w:val="left" w:pos="426"/>
              </w:tabs>
              <w:ind w:left="0"/>
              <w:contextualSpacing/>
              <w:rPr>
                <w:rFonts w:cs="Arial"/>
                <w:color w:val="000000"/>
                <w:sz w:val="18"/>
                <w:szCs w:val="20"/>
                <w:lang w:val="en-GB"/>
              </w:rPr>
            </w:pPr>
          </w:p>
          <w:p w14:paraId="6BB50709" w14:textId="77777777" w:rsidR="009A49F9" w:rsidRPr="00EE0190" w:rsidRDefault="009A49F9" w:rsidP="00B56A33">
            <w:pPr>
              <w:pStyle w:val="ListParagraph"/>
              <w:tabs>
                <w:tab w:val="left" w:pos="426"/>
              </w:tabs>
              <w:ind w:left="0"/>
              <w:contextualSpacing/>
              <w:rPr>
                <w:rFonts w:cs="Arial"/>
                <w:color w:val="000000"/>
                <w:sz w:val="18"/>
                <w:szCs w:val="20"/>
                <w:lang w:val="en-GB"/>
              </w:rPr>
            </w:pPr>
            <w:r w:rsidRPr="00EE0190">
              <w:rPr>
                <w:rFonts w:cs="Arial"/>
                <w:color w:val="000000"/>
                <w:sz w:val="18"/>
                <w:szCs w:val="20"/>
                <w:lang w:val="en-GB"/>
              </w:rPr>
              <w:t xml:space="preserve">Resources would also support the preparation of tools and regulatory frameworks for the integration of </w:t>
            </w:r>
            <w:r w:rsidRPr="00EE0190">
              <w:rPr>
                <w:rFonts w:cs="Arial"/>
                <w:b/>
                <w:bCs/>
                <w:color w:val="000000"/>
                <w:sz w:val="18"/>
                <w:szCs w:val="20"/>
                <w:lang w:val="en-GB"/>
              </w:rPr>
              <w:t>AI in education</w:t>
            </w:r>
            <w:r w:rsidRPr="00EE0190">
              <w:rPr>
                <w:rFonts w:cs="Arial"/>
                <w:color w:val="000000"/>
                <w:sz w:val="18"/>
                <w:szCs w:val="20"/>
                <w:lang w:val="en-GB"/>
              </w:rPr>
              <w:t xml:space="preserve">, in the framework of the Education Strategy 2024-2030 “Learners first: Education for </w:t>
            </w:r>
            <w:proofErr w:type="gramStart"/>
            <w:r w:rsidRPr="00EE0190">
              <w:rPr>
                <w:rFonts w:cs="Arial"/>
                <w:color w:val="000000"/>
                <w:sz w:val="18"/>
                <w:szCs w:val="20"/>
                <w:lang w:val="en-GB"/>
              </w:rPr>
              <w:t>today’s</w:t>
            </w:r>
            <w:proofErr w:type="gramEnd"/>
            <w:r w:rsidRPr="00EE0190">
              <w:rPr>
                <w:rFonts w:cs="Arial"/>
                <w:color w:val="000000"/>
                <w:sz w:val="18"/>
                <w:szCs w:val="20"/>
                <w:lang w:val="en-GB"/>
              </w:rPr>
              <w:t xml:space="preserve"> and tomorrow’s democratic societies”.</w:t>
            </w:r>
          </w:p>
          <w:p w14:paraId="1ADBDB2F" w14:textId="77777777" w:rsidR="009A49F9" w:rsidRPr="00EE0190" w:rsidRDefault="009A49F9" w:rsidP="00B56A33">
            <w:pPr>
              <w:pStyle w:val="ListParagraph"/>
              <w:tabs>
                <w:tab w:val="left" w:pos="426"/>
              </w:tabs>
              <w:ind w:left="0"/>
              <w:contextualSpacing/>
              <w:rPr>
                <w:rFonts w:cs="Arial"/>
                <w:color w:val="000000"/>
                <w:sz w:val="18"/>
                <w:szCs w:val="20"/>
                <w:lang w:val="en-GB"/>
              </w:rPr>
            </w:pPr>
          </w:p>
          <w:p w14:paraId="7F7457BD"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non-staff: €110.0 K</w:t>
            </w:r>
          </w:p>
          <w:p w14:paraId="7801CADC" w14:textId="77777777" w:rsidR="009A49F9" w:rsidRPr="00EE0190" w:rsidRDefault="009A49F9" w:rsidP="00B56A33">
            <w:pPr>
              <w:pStyle w:val="ListParagraph"/>
              <w:tabs>
                <w:tab w:val="left" w:pos="426"/>
              </w:tabs>
              <w:ind w:left="0"/>
              <w:rPr>
                <w:rFonts w:eastAsia="Times New Roman" w:cs="Arial"/>
                <w:color w:val="000000"/>
                <w:sz w:val="18"/>
                <w:szCs w:val="18"/>
                <w:lang w:val="en-GB" w:eastAsia="fr-FR"/>
              </w:rPr>
            </w:pPr>
          </w:p>
        </w:tc>
        <w:tc>
          <w:tcPr>
            <w:tcW w:w="851" w:type="dxa"/>
            <w:tcBorders>
              <w:top w:val="nil"/>
              <w:left w:val="nil"/>
              <w:bottom w:val="single" w:sz="4" w:space="0" w:color="A6A6A6"/>
              <w:right w:val="single" w:sz="4" w:space="0" w:color="A6A6A6"/>
            </w:tcBorders>
            <w:shd w:val="clear" w:color="auto" w:fill="auto"/>
            <w:vAlign w:val="center"/>
            <w:hideMark/>
          </w:tcPr>
          <w:p w14:paraId="77D042AB"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316.3</w:t>
            </w:r>
          </w:p>
        </w:tc>
        <w:tc>
          <w:tcPr>
            <w:tcW w:w="896" w:type="dxa"/>
            <w:tcBorders>
              <w:top w:val="nil"/>
              <w:left w:val="nil"/>
              <w:bottom w:val="single" w:sz="4" w:space="0" w:color="A6A6A6"/>
              <w:right w:val="single" w:sz="4" w:space="0" w:color="A6A6A6"/>
            </w:tcBorders>
            <w:shd w:val="clear" w:color="000000" w:fill="F2F2F2"/>
            <w:noWrap/>
            <w:vAlign w:val="center"/>
            <w:hideMark/>
          </w:tcPr>
          <w:p w14:paraId="0B9A97EE"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206.3</w:t>
            </w:r>
          </w:p>
        </w:tc>
        <w:tc>
          <w:tcPr>
            <w:tcW w:w="1009" w:type="dxa"/>
            <w:tcBorders>
              <w:top w:val="nil"/>
              <w:left w:val="nil"/>
              <w:bottom w:val="single" w:sz="4" w:space="0" w:color="A6A6A6"/>
              <w:right w:val="single" w:sz="4" w:space="0" w:color="A6A6A6"/>
            </w:tcBorders>
            <w:shd w:val="clear" w:color="000000" w:fill="F2F2F2"/>
            <w:noWrap/>
            <w:vAlign w:val="center"/>
            <w:hideMark/>
          </w:tcPr>
          <w:p w14:paraId="44C3380A"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110.0</w:t>
            </w:r>
          </w:p>
        </w:tc>
      </w:tr>
      <w:tr w:rsidR="009A49F9" w:rsidRPr="00EE0190" w14:paraId="6960CC11" w14:textId="77777777" w:rsidTr="003168B3">
        <w:trPr>
          <w:trHeight w:val="397"/>
          <w:jc w:val="center"/>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73E87A9F" w14:textId="77777777" w:rsidR="009A49F9" w:rsidRPr="00EE0190" w:rsidRDefault="009A49F9" w:rsidP="00B56A33">
            <w:pPr>
              <w:spacing w:before="60"/>
              <w:rPr>
                <w:rFonts w:cs="Arial"/>
                <w:color w:val="0E3D8A"/>
                <w:szCs w:val="18"/>
              </w:rPr>
            </w:pPr>
            <w:r w:rsidRPr="00EE0190">
              <w:rPr>
                <w:rFonts w:cs="Arial"/>
                <w:color w:val="0E3D8A"/>
                <w:szCs w:val="18"/>
              </w:rPr>
              <w:t>2.3 Addressing growing challenges to equality</w:t>
            </w:r>
          </w:p>
          <w:p w14:paraId="38B515DB" w14:textId="77777777" w:rsidR="009A49F9" w:rsidRPr="00EE0190" w:rsidRDefault="009A49F9" w:rsidP="00B56A33">
            <w:pPr>
              <w:rPr>
                <w:rFonts w:cs="Arial"/>
                <w:color w:val="000000"/>
                <w:szCs w:val="18"/>
              </w:rPr>
            </w:pPr>
          </w:p>
          <w:p w14:paraId="16144236" w14:textId="7F1BC807" w:rsidR="009A49F9" w:rsidRPr="00EE0190" w:rsidRDefault="009A49F9" w:rsidP="00B56A33">
            <w:pPr>
              <w:pStyle w:val="ListParagraph"/>
              <w:tabs>
                <w:tab w:val="left" w:pos="426"/>
              </w:tabs>
              <w:ind w:left="0"/>
              <w:contextualSpacing/>
              <w:rPr>
                <w:rFonts w:cs="Arial"/>
                <w:color w:val="000000"/>
                <w:sz w:val="18"/>
                <w:szCs w:val="18"/>
                <w:lang w:val="en-GB"/>
              </w:rPr>
            </w:pPr>
            <w:r w:rsidRPr="00EE0190">
              <w:rPr>
                <w:rFonts w:eastAsia="Aptos" w:cs="Arial"/>
                <w:kern w:val="2"/>
                <w:sz w:val="18"/>
                <w:szCs w:val="18"/>
                <w:lang w:val="en-GB"/>
                <w14:ligatures w14:val="standardContextual"/>
              </w:rPr>
              <w:t xml:space="preserve">Persistent and emerging challenges to </w:t>
            </w:r>
            <w:r w:rsidRPr="00EE0190">
              <w:rPr>
                <w:rFonts w:eastAsia="Aptos" w:cs="Arial"/>
                <w:b/>
                <w:bCs/>
                <w:kern w:val="2"/>
                <w:sz w:val="18"/>
                <w:szCs w:val="18"/>
                <w:lang w:val="en-GB"/>
                <w14:ligatures w14:val="standardContextual"/>
              </w:rPr>
              <w:t>equality, including gender equality</w:t>
            </w:r>
            <w:r w:rsidRPr="00EE0190">
              <w:rPr>
                <w:rFonts w:eastAsia="Aptos" w:cs="Arial"/>
                <w:kern w:val="2"/>
                <w:sz w:val="18"/>
                <w:szCs w:val="18"/>
                <w:lang w:val="en-GB"/>
                <w14:ligatures w14:val="standardContextual"/>
              </w:rPr>
              <w:t xml:space="preserve">, require enhanced action, </w:t>
            </w:r>
            <w:proofErr w:type="gramStart"/>
            <w:r w:rsidRPr="00EE0190">
              <w:rPr>
                <w:rFonts w:eastAsia="Aptos" w:cs="Arial"/>
                <w:kern w:val="2"/>
                <w:sz w:val="18"/>
                <w:szCs w:val="18"/>
                <w:lang w:val="en-GB"/>
                <w14:ligatures w14:val="standardContextual"/>
              </w:rPr>
              <w:t>in particular to</w:t>
            </w:r>
            <w:proofErr w:type="gramEnd"/>
            <w:r w:rsidRPr="00EE0190">
              <w:rPr>
                <w:rFonts w:eastAsia="Aptos" w:cs="Arial"/>
                <w:kern w:val="2"/>
                <w:sz w:val="18"/>
                <w:szCs w:val="18"/>
                <w:lang w:val="en-GB"/>
                <w14:ligatures w14:val="standardContextual"/>
              </w:rPr>
              <w:t xml:space="preserve"> </w:t>
            </w:r>
            <w:r w:rsidRPr="00EE0190">
              <w:rPr>
                <w:rFonts w:cs="Arial"/>
                <w:color w:val="000000"/>
                <w:sz w:val="18"/>
                <w:szCs w:val="18"/>
                <w:lang w:val="en-GB"/>
              </w:rPr>
              <w:t xml:space="preserve">address the spread of </w:t>
            </w:r>
            <w:r w:rsidRPr="00EE0190">
              <w:rPr>
                <w:rFonts w:cs="Arial"/>
                <w:b/>
                <w:bCs/>
                <w:color w:val="000000"/>
                <w:sz w:val="18"/>
                <w:szCs w:val="18"/>
                <w:lang w:val="en-GB"/>
              </w:rPr>
              <w:t>hate speech</w:t>
            </w:r>
            <w:r w:rsidRPr="00EE0190">
              <w:rPr>
                <w:rFonts w:cs="Arial"/>
                <w:color w:val="000000"/>
                <w:sz w:val="18"/>
                <w:szCs w:val="18"/>
                <w:lang w:val="en-GB"/>
              </w:rPr>
              <w:t xml:space="preserve"> and anti-rights narratives which undermines the cohesion of societies and the full, equal and meaningful participation of all in political and public life. Proposed resources would support </w:t>
            </w:r>
            <w:r w:rsidR="00E0669D" w:rsidRPr="00EE0190">
              <w:rPr>
                <w:rFonts w:cs="Arial"/>
                <w:color w:val="000000"/>
                <w:sz w:val="18"/>
                <w:szCs w:val="18"/>
                <w:lang w:val="en-GB"/>
              </w:rPr>
              <w:t xml:space="preserve">human rights-based narratives and </w:t>
            </w:r>
            <w:r w:rsidRPr="00EE0190">
              <w:rPr>
                <w:rFonts w:cs="Arial"/>
                <w:color w:val="000000"/>
                <w:sz w:val="18"/>
                <w:szCs w:val="18"/>
                <w:lang w:val="en-GB"/>
              </w:rPr>
              <w:t>cooperation activities to combat hate speech, hate crime and discrimination,</w:t>
            </w:r>
            <w:r w:rsidR="00E0669D" w:rsidRPr="00EE0190">
              <w:rPr>
                <w:rFonts w:cs="Arial"/>
                <w:color w:val="000000"/>
                <w:sz w:val="18"/>
                <w:szCs w:val="18"/>
                <w:lang w:val="en-GB"/>
              </w:rPr>
              <w:t xml:space="preserve"> and</w:t>
            </w:r>
            <w:r w:rsidRPr="00EE0190">
              <w:rPr>
                <w:rFonts w:cs="Arial"/>
                <w:color w:val="000000"/>
                <w:sz w:val="18"/>
                <w:szCs w:val="18"/>
                <w:lang w:val="en-GB"/>
              </w:rPr>
              <w:t xml:space="preserve"> the negative effect of the use of digital technologies in this regard. It is also proposed to strengthen the management of co-operation activities in the field of anti-discrimination and to support policy work on gender mainstreaming.</w:t>
            </w:r>
          </w:p>
          <w:p w14:paraId="223CC851" w14:textId="77777777" w:rsidR="009A49F9" w:rsidRPr="00EE0190" w:rsidRDefault="009A49F9" w:rsidP="00B56A33">
            <w:pPr>
              <w:pStyle w:val="ListParagraph"/>
              <w:tabs>
                <w:tab w:val="left" w:pos="426"/>
              </w:tabs>
              <w:ind w:left="0"/>
              <w:contextualSpacing/>
              <w:rPr>
                <w:rFonts w:cs="Arial"/>
                <w:color w:val="000000"/>
                <w:sz w:val="18"/>
                <w:szCs w:val="18"/>
                <w:lang w:val="en-GB"/>
              </w:rPr>
            </w:pPr>
          </w:p>
          <w:p w14:paraId="10DD95D5"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2A, 1B; non-staff: €200.0 K</w:t>
            </w:r>
          </w:p>
          <w:p w14:paraId="1BF14DCA" w14:textId="77777777" w:rsidR="009A49F9" w:rsidRPr="00EE0190" w:rsidRDefault="009A49F9" w:rsidP="00B56A33">
            <w:pPr>
              <w:rPr>
                <w:rFonts w:eastAsia="Times New Roman" w:cs="Arial"/>
                <w:color w:val="000000"/>
                <w:szCs w:val="18"/>
                <w:lang w:eastAsia="fr-FR"/>
              </w:rPr>
            </w:pPr>
          </w:p>
        </w:tc>
        <w:tc>
          <w:tcPr>
            <w:tcW w:w="851" w:type="dxa"/>
            <w:tcBorders>
              <w:top w:val="nil"/>
              <w:left w:val="nil"/>
              <w:bottom w:val="single" w:sz="4" w:space="0" w:color="A6A6A6"/>
              <w:right w:val="single" w:sz="4" w:space="0" w:color="A6A6A6"/>
            </w:tcBorders>
            <w:shd w:val="clear" w:color="auto" w:fill="auto"/>
            <w:vAlign w:val="center"/>
            <w:hideMark/>
          </w:tcPr>
          <w:p w14:paraId="13420C29"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505.2</w:t>
            </w:r>
          </w:p>
        </w:tc>
        <w:tc>
          <w:tcPr>
            <w:tcW w:w="896" w:type="dxa"/>
            <w:tcBorders>
              <w:top w:val="nil"/>
              <w:left w:val="nil"/>
              <w:bottom w:val="single" w:sz="4" w:space="0" w:color="A6A6A6"/>
              <w:right w:val="single" w:sz="4" w:space="0" w:color="A6A6A6"/>
            </w:tcBorders>
            <w:shd w:val="clear" w:color="000000" w:fill="F2F2F2"/>
            <w:noWrap/>
            <w:vAlign w:val="center"/>
            <w:hideMark/>
          </w:tcPr>
          <w:p w14:paraId="67D94933"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149.2</w:t>
            </w:r>
          </w:p>
        </w:tc>
        <w:tc>
          <w:tcPr>
            <w:tcW w:w="1009" w:type="dxa"/>
            <w:tcBorders>
              <w:top w:val="nil"/>
              <w:left w:val="nil"/>
              <w:bottom w:val="single" w:sz="4" w:space="0" w:color="A6A6A6"/>
              <w:right w:val="single" w:sz="4" w:space="0" w:color="A6A6A6"/>
            </w:tcBorders>
            <w:shd w:val="clear" w:color="000000" w:fill="F2F2F2"/>
            <w:noWrap/>
            <w:vAlign w:val="center"/>
            <w:hideMark/>
          </w:tcPr>
          <w:p w14:paraId="15DA0E3C"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356.0</w:t>
            </w:r>
          </w:p>
        </w:tc>
      </w:tr>
      <w:tr w:rsidR="009A49F9" w:rsidRPr="00EE0190" w14:paraId="28B47C55" w14:textId="77777777" w:rsidTr="003168B3">
        <w:trPr>
          <w:trHeight w:val="675"/>
          <w:jc w:val="center"/>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418191D3" w14:textId="77777777" w:rsidR="009A49F9" w:rsidRPr="00EE0190" w:rsidRDefault="009A49F9" w:rsidP="00B56A33">
            <w:pPr>
              <w:spacing w:before="60"/>
              <w:rPr>
                <w:rFonts w:cs="Arial"/>
                <w:color w:val="0E3D8A"/>
                <w:szCs w:val="18"/>
              </w:rPr>
            </w:pPr>
            <w:r w:rsidRPr="00EE0190">
              <w:rPr>
                <w:rFonts w:cs="Arial"/>
                <w:color w:val="0E3D8A"/>
                <w:szCs w:val="18"/>
              </w:rPr>
              <w:t>2.4 Further integrating a youth perspective and stepping up engagement with civil society</w:t>
            </w:r>
          </w:p>
          <w:p w14:paraId="22C429D7" w14:textId="77777777" w:rsidR="009A49F9" w:rsidRPr="00EE0190" w:rsidRDefault="009A49F9" w:rsidP="00B56A33">
            <w:pPr>
              <w:pStyle w:val="ListParagraph"/>
              <w:tabs>
                <w:tab w:val="left" w:pos="426"/>
              </w:tabs>
              <w:ind w:left="0"/>
              <w:contextualSpacing/>
              <w:rPr>
                <w:rFonts w:cs="Arial"/>
                <w:color w:val="000000"/>
                <w:sz w:val="18"/>
                <w:szCs w:val="18"/>
                <w:lang w:val="en-GB"/>
              </w:rPr>
            </w:pPr>
          </w:p>
          <w:p w14:paraId="5A85DCF1" w14:textId="77777777" w:rsidR="009A49F9" w:rsidRPr="00EE0190" w:rsidRDefault="009A49F9" w:rsidP="00B56A33">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t xml:space="preserve">In line with the Reykjavik Declaration and </w:t>
            </w:r>
            <w:proofErr w:type="gramStart"/>
            <w:r w:rsidRPr="00EE0190">
              <w:rPr>
                <w:rFonts w:cs="Arial"/>
                <w:color w:val="000000"/>
                <w:sz w:val="18"/>
                <w:szCs w:val="18"/>
                <w:lang w:val="en-GB"/>
              </w:rPr>
              <w:t>taking into account</w:t>
            </w:r>
            <w:proofErr w:type="gramEnd"/>
            <w:r w:rsidRPr="00EE0190">
              <w:rPr>
                <w:rFonts w:cs="Arial"/>
                <w:color w:val="000000"/>
                <w:sz w:val="18"/>
                <w:szCs w:val="18"/>
                <w:lang w:val="en-GB"/>
              </w:rPr>
              <w:t xml:space="preserve"> the Evaluation of the integration of a youth perspective, it is proposed to increase resources to elevate </w:t>
            </w:r>
            <w:r w:rsidRPr="00EE0190">
              <w:rPr>
                <w:rFonts w:cs="Arial"/>
                <w:b/>
                <w:bCs/>
                <w:color w:val="000000"/>
                <w:sz w:val="18"/>
                <w:szCs w:val="18"/>
                <w:lang w:val="en-GB"/>
              </w:rPr>
              <w:t>youth voices</w:t>
            </w:r>
            <w:r w:rsidRPr="00EE0190">
              <w:rPr>
                <w:rFonts w:cs="Arial"/>
                <w:color w:val="000000"/>
                <w:sz w:val="18"/>
                <w:szCs w:val="18"/>
                <w:lang w:val="en-GB"/>
              </w:rPr>
              <w:t xml:space="preserve"> in the work of the Organisation and to support the implementation of the Reference Framework to be adopted in 2025, developing guidance and practical tools and piloting actions in selected sectors.</w:t>
            </w:r>
          </w:p>
          <w:p w14:paraId="349A9A83" w14:textId="1178FB6B" w:rsidR="009A49F9" w:rsidRPr="00EE0190" w:rsidRDefault="009A49F9" w:rsidP="00C3213B">
            <w:pPr>
              <w:pStyle w:val="ListParagraph"/>
              <w:tabs>
                <w:tab w:val="left" w:pos="426"/>
              </w:tabs>
              <w:spacing w:after="120"/>
              <w:ind w:left="0"/>
              <w:jc w:val="right"/>
              <w:rPr>
                <w:rFonts w:cs="Arial"/>
                <w:color w:val="000000"/>
                <w:sz w:val="18"/>
                <w:szCs w:val="22"/>
                <w:lang w:val="en-GB"/>
              </w:rPr>
            </w:pPr>
            <w:r w:rsidRPr="00EE0190">
              <w:rPr>
                <w:rFonts w:cs="Arial"/>
                <w:i/>
                <w:iCs/>
                <w:sz w:val="18"/>
                <w:szCs w:val="22"/>
                <w:lang w:val="en-GB"/>
              </w:rPr>
              <w:t>staff: 1A, 2B; non-staff: €200.0 K</w:t>
            </w:r>
          </w:p>
          <w:p w14:paraId="2A26505C" w14:textId="77777777" w:rsidR="009A49F9" w:rsidRPr="00EE0190" w:rsidRDefault="009A49F9" w:rsidP="00B56A33">
            <w:pPr>
              <w:pStyle w:val="ListParagraph"/>
              <w:tabs>
                <w:tab w:val="left" w:pos="426"/>
              </w:tabs>
              <w:ind w:left="0"/>
              <w:jc w:val="right"/>
              <w:rPr>
                <w:rFonts w:cs="Arial"/>
                <w:color w:val="0E3D8A"/>
                <w:sz w:val="18"/>
                <w:szCs w:val="18"/>
                <w:lang w:val="en-GB"/>
              </w:rPr>
            </w:pPr>
          </w:p>
        </w:tc>
        <w:tc>
          <w:tcPr>
            <w:tcW w:w="851" w:type="dxa"/>
            <w:tcBorders>
              <w:top w:val="nil"/>
              <w:left w:val="nil"/>
              <w:bottom w:val="single" w:sz="4" w:space="0" w:color="A6A6A6"/>
              <w:right w:val="single" w:sz="4" w:space="0" w:color="A6A6A6"/>
            </w:tcBorders>
            <w:shd w:val="clear" w:color="auto" w:fill="auto"/>
            <w:vAlign w:val="center"/>
            <w:hideMark/>
          </w:tcPr>
          <w:p w14:paraId="1AE598D0"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664.6</w:t>
            </w:r>
          </w:p>
        </w:tc>
        <w:tc>
          <w:tcPr>
            <w:tcW w:w="896" w:type="dxa"/>
            <w:tcBorders>
              <w:top w:val="nil"/>
              <w:left w:val="nil"/>
              <w:bottom w:val="single" w:sz="4" w:space="0" w:color="A6A6A6"/>
              <w:right w:val="single" w:sz="4" w:space="0" w:color="A6A6A6"/>
            </w:tcBorders>
            <w:shd w:val="clear" w:color="000000" w:fill="F2F2F2"/>
            <w:noWrap/>
            <w:vAlign w:val="center"/>
            <w:hideMark/>
          </w:tcPr>
          <w:p w14:paraId="752430A9"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664.6</w:t>
            </w:r>
          </w:p>
        </w:tc>
        <w:tc>
          <w:tcPr>
            <w:tcW w:w="1009" w:type="dxa"/>
            <w:tcBorders>
              <w:top w:val="nil"/>
              <w:left w:val="nil"/>
              <w:bottom w:val="single" w:sz="4" w:space="0" w:color="A6A6A6"/>
              <w:right w:val="single" w:sz="4" w:space="0" w:color="A6A6A6"/>
            </w:tcBorders>
            <w:shd w:val="clear" w:color="000000" w:fill="F2F2F2"/>
            <w:noWrap/>
            <w:vAlign w:val="center"/>
            <w:hideMark/>
          </w:tcPr>
          <w:p w14:paraId="086BC014"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bl>
    <w:p w14:paraId="2D1E0697" w14:textId="77777777" w:rsidR="00C3213B" w:rsidRPr="00EE0190" w:rsidRDefault="00C3213B">
      <w:r w:rsidRPr="00EE0190">
        <w:br w:type="page"/>
      </w:r>
    </w:p>
    <w:tbl>
      <w:tblPr>
        <w:tblW w:w="9639" w:type="dxa"/>
        <w:jc w:val="center"/>
        <w:tblCellMar>
          <w:left w:w="70" w:type="dxa"/>
          <w:right w:w="70" w:type="dxa"/>
        </w:tblCellMar>
        <w:tblLook w:val="04A0" w:firstRow="1" w:lastRow="0" w:firstColumn="1" w:lastColumn="0" w:noHBand="0" w:noVBand="1"/>
      </w:tblPr>
      <w:tblGrid>
        <w:gridCol w:w="6885"/>
        <w:gridCol w:w="849"/>
        <w:gridCol w:w="896"/>
        <w:gridCol w:w="1009"/>
      </w:tblGrid>
      <w:tr w:rsidR="00C3213B" w:rsidRPr="00EE0190" w14:paraId="384F7854" w14:textId="77777777" w:rsidTr="003168B3">
        <w:trPr>
          <w:trHeight w:val="397"/>
          <w:jc w:val="center"/>
        </w:trPr>
        <w:tc>
          <w:tcPr>
            <w:tcW w:w="6946" w:type="dxa"/>
            <w:tcBorders>
              <w:top w:val="nil"/>
              <w:left w:val="single" w:sz="4" w:space="0" w:color="A6A6A6"/>
              <w:bottom w:val="single" w:sz="4" w:space="0" w:color="A6A6A6"/>
              <w:right w:val="single" w:sz="4" w:space="0" w:color="A6A6A6"/>
            </w:tcBorders>
            <w:shd w:val="clear" w:color="auto" w:fill="auto"/>
            <w:vAlign w:val="center"/>
          </w:tcPr>
          <w:p w14:paraId="167CAB1F" w14:textId="4D64BFC7" w:rsidR="00C3213B" w:rsidRPr="00EE0190" w:rsidRDefault="00C3213B" w:rsidP="00C3213B">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lastRenderedPageBreak/>
              <w:t xml:space="preserve">It is also proposed to foster civic engagement through support to </w:t>
            </w:r>
            <w:r w:rsidRPr="00EE0190">
              <w:rPr>
                <w:rFonts w:cs="Arial"/>
                <w:b/>
                <w:bCs/>
                <w:color w:val="000000"/>
                <w:sz w:val="18"/>
                <w:szCs w:val="18"/>
                <w:lang w:val="en-GB"/>
              </w:rPr>
              <w:t>civil society</w:t>
            </w:r>
            <w:r w:rsidRPr="00EE0190">
              <w:rPr>
                <w:rFonts w:cs="Arial"/>
                <w:color w:val="000000"/>
                <w:sz w:val="18"/>
                <w:szCs w:val="18"/>
                <w:lang w:val="en-GB"/>
              </w:rPr>
              <w:t>, including National Human Rights Institutions (NHRIs) and Ombudsperson institutions, promoting their role and ensuring their meaningful participation of in the work of the Organisation. Resources proposed would support the work of thematic platforms for dialogue with NHRIs and national preventive mechanisms (NPM), the functioning of the HELP Programme and the capacity of the Organisation to interact broadly with civil society.</w:t>
            </w:r>
          </w:p>
          <w:p w14:paraId="43DD2ADF" w14:textId="73EFABC4" w:rsidR="00C3213B" w:rsidRPr="00EE0190" w:rsidRDefault="00C3213B" w:rsidP="00C3213B">
            <w:pPr>
              <w:pStyle w:val="ListParagraph"/>
              <w:tabs>
                <w:tab w:val="left" w:pos="426"/>
              </w:tabs>
              <w:spacing w:after="120"/>
              <w:ind w:left="0"/>
              <w:jc w:val="right"/>
              <w:rPr>
                <w:rFonts w:cs="Arial"/>
                <w:i/>
                <w:iCs/>
                <w:sz w:val="18"/>
                <w:szCs w:val="22"/>
                <w:lang w:val="en-GB"/>
              </w:rPr>
            </w:pPr>
            <w:r w:rsidRPr="00EE0190">
              <w:rPr>
                <w:rFonts w:cs="Arial"/>
                <w:i/>
                <w:iCs/>
                <w:sz w:val="18"/>
                <w:szCs w:val="22"/>
                <w:lang w:val="en-GB"/>
              </w:rPr>
              <w:t>staff: 1A, 1B; non-staff: €115.0 K</w:t>
            </w:r>
          </w:p>
        </w:tc>
        <w:tc>
          <w:tcPr>
            <w:tcW w:w="851" w:type="dxa"/>
            <w:tcBorders>
              <w:top w:val="nil"/>
              <w:left w:val="nil"/>
              <w:bottom w:val="single" w:sz="4" w:space="0" w:color="A6A6A6"/>
              <w:right w:val="single" w:sz="4" w:space="0" w:color="A6A6A6"/>
            </w:tcBorders>
            <w:shd w:val="clear" w:color="auto" w:fill="auto"/>
            <w:vAlign w:val="center"/>
          </w:tcPr>
          <w:p w14:paraId="16C27313" w14:textId="77777777" w:rsidR="00C3213B" w:rsidRPr="00EE0190" w:rsidRDefault="00C3213B" w:rsidP="00B56A33">
            <w:pPr>
              <w:jc w:val="right"/>
              <w:rPr>
                <w:rFonts w:eastAsia="Times New Roman" w:cs="Arial"/>
                <w:color w:val="000000"/>
                <w:sz w:val="16"/>
                <w:szCs w:val="16"/>
                <w:lang w:eastAsia="fr-FR"/>
              </w:rPr>
            </w:pPr>
          </w:p>
        </w:tc>
        <w:tc>
          <w:tcPr>
            <w:tcW w:w="896" w:type="dxa"/>
            <w:tcBorders>
              <w:top w:val="nil"/>
              <w:left w:val="nil"/>
              <w:bottom w:val="single" w:sz="4" w:space="0" w:color="A6A6A6"/>
              <w:right w:val="single" w:sz="4" w:space="0" w:color="A6A6A6"/>
            </w:tcBorders>
            <w:shd w:val="clear" w:color="000000" w:fill="F2F2F2"/>
            <w:noWrap/>
            <w:vAlign w:val="center"/>
          </w:tcPr>
          <w:p w14:paraId="3CC54D02" w14:textId="77777777" w:rsidR="00C3213B" w:rsidRPr="00EE0190" w:rsidRDefault="00C3213B" w:rsidP="00B56A33">
            <w:pPr>
              <w:jc w:val="right"/>
              <w:rPr>
                <w:rFonts w:eastAsia="Times New Roman" w:cs="Arial"/>
                <w:color w:val="000000"/>
                <w:sz w:val="16"/>
                <w:szCs w:val="16"/>
                <w:lang w:eastAsia="fr-FR"/>
              </w:rPr>
            </w:pPr>
          </w:p>
        </w:tc>
        <w:tc>
          <w:tcPr>
            <w:tcW w:w="1009" w:type="dxa"/>
            <w:tcBorders>
              <w:top w:val="nil"/>
              <w:left w:val="nil"/>
              <w:bottom w:val="single" w:sz="4" w:space="0" w:color="A6A6A6"/>
              <w:right w:val="single" w:sz="4" w:space="0" w:color="A6A6A6"/>
            </w:tcBorders>
            <w:shd w:val="clear" w:color="000000" w:fill="F2F2F2"/>
            <w:noWrap/>
            <w:vAlign w:val="center"/>
          </w:tcPr>
          <w:p w14:paraId="78282CE6" w14:textId="77777777" w:rsidR="00C3213B" w:rsidRPr="00EE0190" w:rsidRDefault="00C3213B" w:rsidP="00B56A33">
            <w:pPr>
              <w:jc w:val="right"/>
              <w:rPr>
                <w:rFonts w:eastAsia="Times New Roman" w:cs="Arial"/>
                <w:color w:val="000000"/>
                <w:sz w:val="16"/>
                <w:szCs w:val="16"/>
                <w:lang w:eastAsia="fr-FR"/>
              </w:rPr>
            </w:pPr>
          </w:p>
        </w:tc>
      </w:tr>
      <w:tr w:rsidR="009A49F9" w:rsidRPr="00EE0190" w14:paraId="675985C1" w14:textId="77777777" w:rsidTr="003168B3">
        <w:trPr>
          <w:trHeight w:val="397"/>
          <w:jc w:val="center"/>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2F12A425" w14:textId="77777777" w:rsidR="009A49F9" w:rsidRPr="00EE0190" w:rsidRDefault="009A49F9" w:rsidP="00B56A33">
            <w:pPr>
              <w:spacing w:before="60"/>
              <w:rPr>
                <w:rFonts w:cs="Arial"/>
                <w:color w:val="0E3D8A"/>
                <w:szCs w:val="18"/>
              </w:rPr>
            </w:pPr>
            <w:r w:rsidRPr="00EE0190">
              <w:rPr>
                <w:rFonts w:cs="Arial"/>
                <w:color w:val="0E3D8A"/>
                <w:szCs w:val="18"/>
              </w:rPr>
              <w:t>2.5 Strengthening the capacity of the Court</w:t>
            </w:r>
          </w:p>
          <w:p w14:paraId="792FDC0E" w14:textId="77777777" w:rsidR="009A49F9" w:rsidRPr="00EE0190" w:rsidRDefault="009A49F9" w:rsidP="00B56A33">
            <w:pPr>
              <w:rPr>
                <w:rFonts w:cs="Arial"/>
                <w:color w:val="000000"/>
                <w:szCs w:val="18"/>
              </w:rPr>
            </w:pPr>
          </w:p>
          <w:p w14:paraId="3C1A0344" w14:textId="77777777" w:rsidR="009A49F9" w:rsidRPr="00EE0190" w:rsidRDefault="009A49F9" w:rsidP="00B56A33">
            <w:pPr>
              <w:rPr>
                <w:rFonts w:cs="Arial"/>
                <w:color w:val="000000"/>
                <w:szCs w:val="18"/>
              </w:rPr>
            </w:pPr>
            <w:r w:rsidRPr="00EE0190">
              <w:rPr>
                <w:rFonts w:cs="Arial"/>
                <w:color w:val="000000"/>
                <w:szCs w:val="18"/>
              </w:rPr>
              <w:t xml:space="preserve">It is proposed to further strengthen the </w:t>
            </w:r>
            <w:r w:rsidRPr="00EE0190">
              <w:rPr>
                <w:rFonts w:cs="Arial"/>
                <w:b/>
                <w:bCs/>
                <w:color w:val="000000"/>
                <w:szCs w:val="18"/>
              </w:rPr>
              <w:t>Court</w:t>
            </w:r>
            <w:r w:rsidRPr="00EE0190">
              <w:rPr>
                <w:rFonts w:cs="Arial"/>
                <w:color w:val="000000"/>
                <w:szCs w:val="18"/>
              </w:rPr>
              <w:t>'s capacity to deal with the backlog of well-founded cases, by securing in the Ordinary Budget additional jobs currently funded by extrabudgetary resources and support its digital modernisation efforts, thus completing the efforts made in the first biennium, as per the compromise reached when adopting the Programme and Budget 2024-2027.</w:t>
            </w:r>
          </w:p>
          <w:p w14:paraId="1B44A6AF" w14:textId="77777777" w:rsidR="00EE0190" w:rsidRDefault="00EE0190" w:rsidP="00B56A33">
            <w:pPr>
              <w:pStyle w:val="ListParagraph"/>
              <w:tabs>
                <w:tab w:val="left" w:pos="426"/>
              </w:tabs>
              <w:ind w:left="0"/>
              <w:jc w:val="right"/>
              <w:rPr>
                <w:rFonts w:cs="Arial"/>
                <w:i/>
                <w:iCs/>
                <w:sz w:val="18"/>
                <w:szCs w:val="22"/>
                <w:lang w:val="en-GB"/>
              </w:rPr>
            </w:pPr>
          </w:p>
          <w:p w14:paraId="4CFC1D0C" w14:textId="70BCEFB3"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3A; non-staff: €175.0 K</w:t>
            </w:r>
          </w:p>
          <w:p w14:paraId="7EF32AED" w14:textId="77777777" w:rsidR="009A49F9" w:rsidRPr="00EE0190" w:rsidRDefault="009A49F9" w:rsidP="00B56A33">
            <w:pPr>
              <w:pStyle w:val="ListParagraph"/>
              <w:tabs>
                <w:tab w:val="left" w:pos="426"/>
              </w:tabs>
              <w:ind w:left="0"/>
              <w:jc w:val="right"/>
              <w:rPr>
                <w:rFonts w:cs="Arial"/>
                <w:i/>
                <w:iCs/>
                <w:lang w:val="en-GB"/>
              </w:rPr>
            </w:pPr>
          </w:p>
          <w:p w14:paraId="51C2B092" w14:textId="77777777" w:rsidR="009A49F9" w:rsidRPr="00EE0190" w:rsidRDefault="009A49F9" w:rsidP="00B56A33">
            <w:pPr>
              <w:rPr>
                <w:rFonts w:eastAsia="Times New Roman" w:cs="Arial"/>
                <w:color w:val="000000"/>
                <w:szCs w:val="18"/>
                <w:lang w:eastAsia="fr-FR"/>
              </w:rPr>
            </w:pPr>
          </w:p>
        </w:tc>
        <w:tc>
          <w:tcPr>
            <w:tcW w:w="851" w:type="dxa"/>
            <w:tcBorders>
              <w:top w:val="nil"/>
              <w:left w:val="nil"/>
              <w:bottom w:val="single" w:sz="4" w:space="0" w:color="A6A6A6"/>
              <w:right w:val="single" w:sz="4" w:space="0" w:color="A6A6A6"/>
            </w:tcBorders>
            <w:shd w:val="clear" w:color="auto" w:fill="auto"/>
            <w:vAlign w:val="center"/>
            <w:hideMark/>
          </w:tcPr>
          <w:p w14:paraId="34FCAF3A"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471.7</w:t>
            </w:r>
          </w:p>
        </w:tc>
        <w:tc>
          <w:tcPr>
            <w:tcW w:w="896" w:type="dxa"/>
            <w:tcBorders>
              <w:top w:val="nil"/>
              <w:left w:val="nil"/>
              <w:bottom w:val="single" w:sz="4" w:space="0" w:color="A6A6A6"/>
              <w:right w:val="single" w:sz="4" w:space="0" w:color="A6A6A6"/>
            </w:tcBorders>
            <w:shd w:val="clear" w:color="000000" w:fill="F2F2F2"/>
            <w:noWrap/>
            <w:vAlign w:val="center"/>
            <w:hideMark/>
          </w:tcPr>
          <w:p w14:paraId="5CDB03E8"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471.7</w:t>
            </w:r>
          </w:p>
        </w:tc>
        <w:tc>
          <w:tcPr>
            <w:tcW w:w="1009" w:type="dxa"/>
            <w:tcBorders>
              <w:top w:val="nil"/>
              <w:left w:val="nil"/>
              <w:bottom w:val="single" w:sz="4" w:space="0" w:color="A6A6A6"/>
              <w:right w:val="single" w:sz="4" w:space="0" w:color="A6A6A6"/>
            </w:tcBorders>
            <w:shd w:val="clear" w:color="000000" w:fill="F2F2F2"/>
            <w:noWrap/>
            <w:vAlign w:val="center"/>
            <w:hideMark/>
          </w:tcPr>
          <w:p w14:paraId="5931D231"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r w:rsidR="009A49F9" w:rsidRPr="00EE0190" w14:paraId="3E2DE7EF" w14:textId="77777777" w:rsidTr="003168B3">
        <w:trPr>
          <w:trHeight w:val="397"/>
          <w:jc w:val="center"/>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706D22CA" w14:textId="77777777" w:rsidR="009A49F9" w:rsidRPr="00EE0190" w:rsidRDefault="009A49F9" w:rsidP="00B56A33">
            <w:pPr>
              <w:spacing w:before="60"/>
              <w:rPr>
                <w:rFonts w:cs="Arial"/>
                <w:color w:val="0E3D8A"/>
                <w:szCs w:val="18"/>
              </w:rPr>
            </w:pPr>
            <w:r w:rsidRPr="00EE0190">
              <w:rPr>
                <w:rFonts w:cs="Arial"/>
                <w:color w:val="0E3D8A"/>
                <w:szCs w:val="18"/>
              </w:rPr>
              <w:t>2.6 Supporting the Parliamentary Assembly</w:t>
            </w:r>
          </w:p>
          <w:p w14:paraId="25DC8BE2" w14:textId="77777777" w:rsidR="009A49F9" w:rsidRPr="00EE0190" w:rsidRDefault="009A49F9" w:rsidP="00B56A33">
            <w:pPr>
              <w:rPr>
                <w:rFonts w:eastAsia="Times New Roman" w:cs="Arial"/>
                <w:color w:val="0E3D8A"/>
                <w:szCs w:val="18"/>
              </w:rPr>
            </w:pPr>
          </w:p>
          <w:p w14:paraId="18EF112E" w14:textId="128BC98D" w:rsidR="009A49F9" w:rsidRPr="00EE0190" w:rsidRDefault="009A49F9" w:rsidP="00B56A33">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t xml:space="preserve">It is proposed to support the strengthening of </w:t>
            </w:r>
            <w:r w:rsidRPr="00EE0190">
              <w:rPr>
                <w:rFonts w:cs="Arial"/>
                <w:b/>
                <w:bCs/>
                <w:color w:val="000000"/>
                <w:sz w:val="18"/>
                <w:szCs w:val="18"/>
                <w:lang w:val="en-GB"/>
              </w:rPr>
              <w:t>Parliamentary Assembly</w:t>
            </w:r>
            <w:r w:rsidRPr="00EE0190">
              <w:rPr>
                <w:rFonts w:cs="Arial"/>
                <w:color w:val="000000"/>
                <w:sz w:val="18"/>
                <w:szCs w:val="18"/>
                <w:lang w:val="en-GB"/>
              </w:rPr>
              <w:t>'s integrity framework and its efforts to integrate a youth perspective in its work.</w:t>
            </w:r>
            <w:r w:rsidRPr="00EE0190">
              <w:rPr>
                <w:rFonts w:ascii="Segoe UI" w:hAnsi="Segoe UI" w:cs="Segoe UI"/>
                <w:color w:val="171717"/>
                <w:szCs w:val="22"/>
                <w:shd w:val="clear" w:color="auto" w:fill="FFFFFF"/>
                <w:lang w:val="en-GB"/>
              </w:rPr>
              <w:t xml:space="preserve"> </w:t>
            </w:r>
            <w:r w:rsidRPr="00EE0190">
              <w:rPr>
                <w:rFonts w:cs="Arial"/>
                <w:color w:val="000000"/>
                <w:sz w:val="18"/>
                <w:szCs w:val="18"/>
                <w:lang w:val="en-GB"/>
              </w:rPr>
              <w:t xml:space="preserve">Other requests included in Resolution 2604 (2025) on Expenditure of the Parliamentary Assembly for the biennium 2026-2027 are presented under Scenario A (cf. </w:t>
            </w:r>
            <w:bookmarkStart w:id="40" w:name="_ML_000000000015_VALID"/>
            <w:r w:rsidR="00F473E0" w:rsidRPr="00F473E0">
              <w:rPr>
                <w:rFonts w:cs="Arial"/>
                <w:color w:val="000000"/>
                <w:sz w:val="18"/>
                <w:szCs w:val="18"/>
                <w:lang w:val="en-GB"/>
              </w:rPr>
              <w:fldChar w:fldCharType="begin"/>
            </w:r>
            <w:r w:rsidR="00F473E0" w:rsidRPr="00F473E0">
              <w:rPr>
                <w:rFonts w:cs="Arial"/>
                <w:color w:val="000000"/>
                <w:sz w:val="18"/>
                <w:szCs w:val="18"/>
                <w:lang w:val="en-GB"/>
              </w:rPr>
              <w:instrText>HYPERLINK "https://search.coe.int/cm/eng#%7B%22CoEReference%22:[%22CM(2025)130-add2%22],%22CoELanguageId%22:[%22eng%22],%22CoECollection%22:[%22COE_DOC%22],%22po%22:%7B%22ref%22:%22=%22%7D%7D" \o "[1543/11.1] Programme and Budget 2024-2027: 2nd biennium 2026-2027 - Scenarios"</w:instrText>
            </w:r>
            <w:r w:rsidR="00F473E0" w:rsidRPr="00F473E0">
              <w:rPr>
                <w:rFonts w:cs="Arial"/>
                <w:color w:val="000000"/>
                <w:sz w:val="18"/>
                <w:szCs w:val="18"/>
                <w:lang w:val="en-GB"/>
              </w:rPr>
            </w:r>
            <w:r w:rsidR="00F473E0" w:rsidRPr="00F473E0">
              <w:rPr>
                <w:rFonts w:cs="Arial"/>
                <w:color w:val="000000"/>
                <w:sz w:val="18"/>
                <w:szCs w:val="18"/>
                <w:lang w:val="en-GB"/>
              </w:rPr>
              <w:fldChar w:fldCharType="separate"/>
            </w:r>
            <w:bookmarkEnd w:id="40"/>
            <w:r w:rsidR="00F473E0" w:rsidRPr="00F473E0">
              <w:rPr>
                <w:rStyle w:val="Hyperlink"/>
                <w:rFonts w:cs="Arial"/>
                <w:color w:val="000000"/>
                <w:sz w:val="18"/>
                <w:szCs w:val="18"/>
                <w:lang w:val="en-GB"/>
              </w:rPr>
              <w:t>CM(2025)130-add2</w:t>
            </w:r>
            <w:r w:rsidR="00F473E0" w:rsidRPr="00F473E0">
              <w:rPr>
                <w:rFonts w:cs="Arial"/>
                <w:color w:val="000000"/>
                <w:sz w:val="18"/>
                <w:szCs w:val="18"/>
                <w:lang w:val="en-GB"/>
              </w:rPr>
              <w:fldChar w:fldCharType="end"/>
            </w:r>
            <w:r w:rsidRPr="00EE0190">
              <w:rPr>
                <w:rFonts w:cs="Arial"/>
                <w:color w:val="000000"/>
                <w:sz w:val="18"/>
                <w:szCs w:val="18"/>
                <w:lang w:val="en-GB"/>
              </w:rPr>
              <w:t xml:space="preserve">). </w:t>
            </w:r>
          </w:p>
          <w:p w14:paraId="2672CE68" w14:textId="77777777" w:rsidR="009A49F9" w:rsidRPr="00EE0190" w:rsidRDefault="009A49F9" w:rsidP="00B56A33">
            <w:pPr>
              <w:pStyle w:val="ListParagraph"/>
              <w:tabs>
                <w:tab w:val="left" w:pos="426"/>
              </w:tabs>
              <w:ind w:left="0"/>
              <w:contextualSpacing/>
              <w:rPr>
                <w:rFonts w:cs="Arial"/>
                <w:color w:val="000000"/>
                <w:sz w:val="18"/>
                <w:szCs w:val="18"/>
                <w:lang w:val="en-GB"/>
              </w:rPr>
            </w:pPr>
          </w:p>
          <w:p w14:paraId="1D652434"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2B</w:t>
            </w:r>
          </w:p>
        </w:tc>
        <w:tc>
          <w:tcPr>
            <w:tcW w:w="851" w:type="dxa"/>
            <w:tcBorders>
              <w:top w:val="nil"/>
              <w:left w:val="nil"/>
              <w:bottom w:val="single" w:sz="4" w:space="0" w:color="A6A6A6"/>
              <w:right w:val="single" w:sz="4" w:space="0" w:color="A6A6A6"/>
            </w:tcBorders>
            <w:shd w:val="clear" w:color="auto" w:fill="auto"/>
            <w:vAlign w:val="center"/>
            <w:hideMark/>
          </w:tcPr>
          <w:p w14:paraId="4C2AB01D"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114.2</w:t>
            </w:r>
          </w:p>
        </w:tc>
        <w:tc>
          <w:tcPr>
            <w:tcW w:w="896" w:type="dxa"/>
            <w:tcBorders>
              <w:top w:val="nil"/>
              <w:left w:val="nil"/>
              <w:bottom w:val="single" w:sz="4" w:space="0" w:color="A6A6A6"/>
              <w:right w:val="single" w:sz="4" w:space="0" w:color="A6A6A6"/>
            </w:tcBorders>
            <w:shd w:val="clear" w:color="000000" w:fill="F2F2F2"/>
            <w:noWrap/>
            <w:vAlign w:val="center"/>
            <w:hideMark/>
          </w:tcPr>
          <w:p w14:paraId="1CB31E7B"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114.2</w:t>
            </w:r>
          </w:p>
        </w:tc>
        <w:tc>
          <w:tcPr>
            <w:tcW w:w="1009" w:type="dxa"/>
            <w:tcBorders>
              <w:top w:val="nil"/>
              <w:left w:val="nil"/>
              <w:bottom w:val="single" w:sz="4" w:space="0" w:color="A6A6A6"/>
              <w:right w:val="single" w:sz="4" w:space="0" w:color="A6A6A6"/>
            </w:tcBorders>
            <w:shd w:val="clear" w:color="000000" w:fill="F2F2F2"/>
            <w:noWrap/>
            <w:vAlign w:val="center"/>
            <w:hideMark/>
          </w:tcPr>
          <w:p w14:paraId="1EA51546"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r w:rsidR="009A49F9" w:rsidRPr="00EE0190" w14:paraId="628EAC1B" w14:textId="77777777" w:rsidTr="003168B3">
        <w:trPr>
          <w:trHeight w:val="397"/>
          <w:jc w:val="center"/>
        </w:trPr>
        <w:tc>
          <w:tcPr>
            <w:tcW w:w="6946"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2279CEF" w14:textId="77777777" w:rsidR="009A49F9" w:rsidRPr="00EE0190" w:rsidRDefault="009A49F9" w:rsidP="00B56A33">
            <w:pPr>
              <w:spacing w:before="60"/>
              <w:rPr>
                <w:rFonts w:cs="Arial"/>
                <w:color w:val="0E3D8A"/>
                <w:szCs w:val="18"/>
              </w:rPr>
            </w:pPr>
            <w:r w:rsidRPr="00EE0190">
              <w:rPr>
                <w:rFonts w:cs="Arial"/>
                <w:color w:val="0E3D8A"/>
                <w:szCs w:val="18"/>
              </w:rPr>
              <w:t>2.7 Supporting the Congress</w:t>
            </w:r>
          </w:p>
          <w:p w14:paraId="44BC3FE3" w14:textId="77777777" w:rsidR="009A49F9" w:rsidRPr="00EE0190" w:rsidRDefault="009A49F9" w:rsidP="00B56A33">
            <w:pPr>
              <w:rPr>
                <w:rFonts w:cs="Arial"/>
                <w:color w:val="0E3D8A"/>
                <w:sz w:val="16"/>
                <w:szCs w:val="16"/>
              </w:rPr>
            </w:pPr>
          </w:p>
          <w:p w14:paraId="04EBB0C0" w14:textId="330E08EA" w:rsidR="009A49F9" w:rsidRDefault="009A49F9" w:rsidP="00B56A33">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t>It is proposed to reinforce the monitoring activities of the</w:t>
            </w:r>
            <w:r w:rsidRPr="00EE0190">
              <w:rPr>
                <w:rFonts w:cs="Arial"/>
                <w:b/>
                <w:bCs/>
                <w:color w:val="000000"/>
                <w:sz w:val="18"/>
                <w:szCs w:val="18"/>
                <w:lang w:val="en-GB"/>
              </w:rPr>
              <w:t xml:space="preserve"> Congress</w:t>
            </w:r>
            <w:r w:rsidRPr="00EE0190">
              <w:rPr>
                <w:rFonts w:cs="Arial"/>
                <w:color w:val="000000"/>
                <w:sz w:val="18"/>
                <w:szCs w:val="18"/>
                <w:lang w:val="en-GB"/>
              </w:rPr>
              <w:t xml:space="preserve"> and to support its efforts to integrate a youth perspective in its work. Other requests included in Recommendation 520 (2025) on the Congress Budget for 2026–2027 are presented under Scenario A (cf. </w:t>
            </w:r>
            <w:bookmarkStart w:id="41" w:name="_ML_000000000016_VALID"/>
            <w:r w:rsidR="00F473E0" w:rsidRPr="00F473E0">
              <w:rPr>
                <w:rFonts w:cs="Arial"/>
                <w:color w:val="000000"/>
                <w:sz w:val="18"/>
                <w:szCs w:val="18"/>
                <w:lang w:val="en-GB"/>
              </w:rPr>
              <w:fldChar w:fldCharType="begin"/>
            </w:r>
            <w:r w:rsidR="00F473E0" w:rsidRPr="00F473E0">
              <w:rPr>
                <w:rFonts w:cs="Arial"/>
                <w:color w:val="000000"/>
                <w:sz w:val="18"/>
                <w:szCs w:val="18"/>
                <w:lang w:val="en-GB"/>
              </w:rPr>
              <w:instrText>HYPERLINK "https://search.coe.int/cm/eng#%7B%22CoEReference%22:[%22CM(2025)130-add2%22],%22CoELanguageId%22:[%22eng%22],%22CoECollection%22:[%22COE_DOC%22],%22po%22:%7B%22ref%22:%22=%22%7D%7D" \o "[1543/11.1] Programme and Budget 2024-2027: 2nd biennium 2026-2027 - Scenarios"</w:instrText>
            </w:r>
            <w:r w:rsidR="00F473E0" w:rsidRPr="00F473E0">
              <w:rPr>
                <w:rFonts w:cs="Arial"/>
                <w:color w:val="000000"/>
                <w:sz w:val="18"/>
                <w:szCs w:val="18"/>
                <w:lang w:val="en-GB"/>
              </w:rPr>
            </w:r>
            <w:r w:rsidR="00F473E0" w:rsidRPr="00F473E0">
              <w:rPr>
                <w:rFonts w:cs="Arial"/>
                <w:color w:val="000000"/>
                <w:sz w:val="18"/>
                <w:szCs w:val="18"/>
                <w:lang w:val="en-GB"/>
              </w:rPr>
              <w:fldChar w:fldCharType="separate"/>
            </w:r>
            <w:bookmarkEnd w:id="41"/>
            <w:r w:rsidR="00F473E0" w:rsidRPr="00F473E0">
              <w:rPr>
                <w:rStyle w:val="Hyperlink"/>
                <w:rFonts w:cs="Arial"/>
                <w:color w:val="000000"/>
                <w:sz w:val="18"/>
                <w:szCs w:val="18"/>
                <w:lang w:val="en-GB"/>
              </w:rPr>
              <w:t>CM(2025)130-add2</w:t>
            </w:r>
            <w:r w:rsidR="00F473E0" w:rsidRPr="00F473E0">
              <w:rPr>
                <w:rFonts w:cs="Arial"/>
                <w:color w:val="000000"/>
                <w:sz w:val="18"/>
                <w:szCs w:val="18"/>
                <w:lang w:val="en-GB"/>
              </w:rPr>
              <w:fldChar w:fldCharType="end"/>
            </w:r>
            <w:r w:rsidRPr="00EE0190">
              <w:rPr>
                <w:rFonts w:cs="Arial"/>
                <w:color w:val="000000"/>
                <w:sz w:val="18"/>
                <w:szCs w:val="18"/>
                <w:lang w:val="en-GB"/>
              </w:rPr>
              <w:t xml:space="preserve">). </w:t>
            </w:r>
          </w:p>
          <w:p w14:paraId="3022FB6A" w14:textId="77777777" w:rsidR="00EE0190" w:rsidRPr="00EE0190" w:rsidRDefault="00EE0190" w:rsidP="00B56A33">
            <w:pPr>
              <w:pStyle w:val="ListParagraph"/>
              <w:tabs>
                <w:tab w:val="left" w:pos="426"/>
              </w:tabs>
              <w:ind w:left="0"/>
              <w:contextualSpacing/>
              <w:rPr>
                <w:rFonts w:cs="Arial"/>
                <w:color w:val="000000"/>
                <w:sz w:val="18"/>
                <w:szCs w:val="18"/>
                <w:lang w:val="en-GB"/>
              </w:rPr>
            </w:pPr>
          </w:p>
          <w:p w14:paraId="60E87297" w14:textId="77777777" w:rsidR="009A49F9" w:rsidRPr="00EE0190" w:rsidRDefault="009A49F9" w:rsidP="00B56A33">
            <w:pPr>
              <w:pStyle w:val="ListParagraph"/>
              <w:tabs>
                <w:tab w:val="left" w:pos="426"/>
              </w:tabs>
              <w:ind w:left="0"/>
              <w:jc w:val="right"/>
              <w:rPr>
                <w:rFonts w:cs="Arial"/>
                <w:i/>
                <w:iCs/>
                <w:sz w:val="18"/>
                <w:szCs w:val="22"/>
                <w:lang w:val="en-GB"/>
              </w:rPr>
            </w:pPr>
            <w:r w:rsidRPr="00EE0190">
              <w:rPr>
                <w:rFonts w:cs="Arial"/>
                <w:i/>
                <w:iCs/>
                <w:sz w:val="18"/>
                <w:szCs w:val="22"/>
                <w:lang w:val="en-GB"/>
              </w:rPr>
              <w:t>staff: 2B</w:t>
            </w:r>
          </w:p>
          <w:p w14:paraId="7EA6B1BE" w14:textId="77777777" w:rsidR="009A49F9" w:rsidRPr="00EE0190" w:rsidRDefault="009A49F9" w:rsidP="00B56A33">
            <w:pPr>
              <w:jc w:val="right"/>
              <w:rPr>
                <w:rFonts w:eastAsia="Times New Roman" w:cs="Arial"/>
                <w:color w:val="000000"/>
                <w:szCs w:val="18"/>
                <w:lang w:eastAsia="fr-FR"/>
              </w:rPr>
            </w:pPr>
          </w:p>
        </w:tc>
        <w:tc>
          <w:tcPr>
            <w:tcW w:w="851" w:type="dxa"/>
            <w:tcBorders>
              <w:top w:val="single" w:sz="4" w:space="0" w:color="A6A6A6"/>
              <w:left w:val="nil"/>
              <w:bottom w:val="single" w:sz="4" w:space="0" w:color="A6A6A6"/>
              <w:right w:val="single" w:sz="4" w:space="0" w:color="A6A6A6"/>
            </w:tcBorders>
            <w:shd w:val="clear" w:color="auto" w:fill="auto"/>
            <w:vAlign w:val="center"/>
            <w:hideMark/>
          </w:tcPr>
          <w:p w14:paraId="5BFDC314"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134.2</w:t>
            </w:r>
          </w:p>
        </w:tc>
        <w:tc>
          <w:tcPr>
            <w:tcW w:w="896" w:type="dxa"/>
            <w:tcBorders>
              <w:top w:val="single" w:sz="4" w:space="0" w:color="A6A6A6"/>
              <w:left w:val="nil"/>
              <w:bottom w:val="single" w:sz="4" w:space="0" w:color="A6A6A6"/>
              <w:right w:val="single" w:sz="4" w:space="0" w:color="A6A6A6"/>
            </w:tcBorders>
            <w:shd w:val="clear" w:color="000000" w:fill="F2F2F2"/>
            <w:noWrap/>
            <w:vAlign w:val="center"/>
            <w:hideMark/>
          </w:tcPr>
          <w:p w14:paraId="3131B640"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134.2</w:t>
            </w:r>
          </w:p>
        </w:tc>
        <w:tc>
          <w:tcPr>
            <w:tcW w:w="1009" w:type="dxa"/>
            <w:tcBorders>
              <w:top w:val="single" w:sz="4" w:space="0" w:color="A6A6A6"/>
              <w:left w:val="nil"/>
              <w:bottom w:val="single" w:sz="4" w:space="0" w:color="A6A6A6"/>
              <w:right w:val="single" w:sz="4" w:space="0" w:color="A6A6A6"/>
            </w:tcBorders>
            <w:shd w:val="clear" w:color="000000" w:fill="F2F2F2"/>
            <w:noWrap/>
            <w:vAlign w:val="center"/>
            <w:hideMark/>
          </w:tcPr>
          <w:p w14:paraId="5B2982E0"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r w:rsidR="009A49F9" w:rsidRPr="00EE0190" w14:paraId="23E166B4" w14:textId="77777777" w:rsidTr="003168B3">
        <w:trPr>
          <w:trHeight w:val="397"/>
          <w:jc w:val="center"/>
        </w:trPr>
        <w:tc>
          <w:tcPr>
            <w:tcW w:w="6946" w:type="dxa"/>
            <w:tcBorders>
              <w:top w:val="single" w:sz="4" w:space="0" w:color="A6A6A6"/>
              <w:left w:val="single" w:sz="4" w:space="0" w:color="A6A6A6"/>
              <w:bottom w:val="single" w:sz="4" w:space="0" w:color="A6A6A6"/>
              <w:right w:val="single" w:sz="4" w:space="0" w:color="A6A6A6"/>
            </w:tcBorders>
            <w:shd w:val="clear" w:color="auto" w:fill="auto"/>
            <w:vAlign w:val="center"/>
          </w:tcPr>
          <w:p w14:paraId="166D74C2" w14:textId="77777777" w:rsidR="009A49F9" w:rsidRPr="00EE0190" w:rsidRDefault="009A49F9" w:rsidP="00B56A33">
            <w:pPr>
              <w:pStyle w:val="ListParagraph"/>
              <w:tabs>
                <w:tab w:val="left" w:pos="426"/>
              </w:tabs>
              <w:ind w:left="0"/>
              <w:contextualSpacing/>
              <w:jc w:val="right"/>
              <w:rPr>
                <w:rFonts w:eastAsia="Times New Roman" w:cs="Arial"/>
                <w:color w:val="000000"/>
                <w:szCs w:val="18"/>
                <w:lang w:val="en-GB" w:eastAsia="fr-FR"/>
              </w:rPr>
            </w:pPr>
            <w:r w:rsidRPr="00EE0190">
              <w:rPr>
                <w:rFonts w:cs="Arial"/>
                <w:sz w:val="18"/>
                <w:szCs w:val="18"/>
                <w:lang w:val="en-GB"/>
              </w:rPr>
              <w:t>TOTAL</w:t>
            </w:r>
          </w:p>
        </w:tc>
        <w:tc>
          <w:tcPr>
            <w:tcW w:w="851" w:type="dxa"/>
            <w:tcBorders>
              <w:top w:val="single" w:sz="4" w:space="0" w:color="A6A6A6"/>
              <w:left w:val="nil"/>
              <w:bottom w:val="single" w:sz="4" w:space="0" w:color="A6A6A6"/>
              <w:right w:val="single" w:sz="4" w:space="0" w:color="A6A6A6"/>
            </w:tcBorders>
            <w:shd w:val="clear" w:color="auto" w:fill="auto"/>
            <w:vAlign w:val="center"/>
          </w:tcPr>
          <w:p w14:paraId="0024EE01"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3 970.7</w:t>
            </w:r>
          </w:p>
        </w:tc>
        <w:tc>
          <w:tcPr>
            <w:tcW w:w="896" w:type="dxa"/>
            <w:tcBorders>
              <w:top w:val="single" w:sz="4" w:space="0" w:color="A6A6A6"/>
              <w:left w:val="nil"/>
              <w:bottom w:val="single" w:sz="4" w:space="0" w:color="A6A6A6"/>
              <w:right w:val="single" w:sz="4" w:space="0" w:color="A6A6A6"/>
            </w:tcBorders>
            <w:shd w:val="clear" w:color="000000" w:fill="F2F2F2"/>
            <w:noWrap/>
            <w:vAlign w:val="center"/>
          </w:tcPr>
          <w:p w14:paraId="23CB4055"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2 856.3</w:t>
            </w:r>
          </w:p>
        </w:tc>
        <w:tc>
          <w:tcPr>
            <w:tcW w:w="1009" w:type="dxa"/>
            <w:tcBorders>
              <w:top w:val="single" w:sz="4" w:space="0" w:color="A6A6A6"/>
              <w:left w:val="nil"/>
              <w:bottom w:val="single" w:sz="4" w:space="0" w:color="A6A6A6"/>
              <w:right w:val="single" w:sz="4" w:space="0" w:color="A6A6A6"/>
            </w:tcBorders>
            <w:shd w:val="clear" w:color="000000" w:fill="F2F2F2"/>
            <w:noWrap/>
            <w:vAlign w:val="center"/>
          </w:tcPr>
          <w:p w14:paraId="476FB78D"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1 114.4</w:t>
            </w:r>
          </w:p>
        </w:tc>
      </w:tr>
    </w:tbl>
    <w:p w14:paraId="192DD000" w14:textId="77777777" w:rsidR="009A49F9" w:rsidRPr="00EE0190" w:rsidRDefault="009A49F9" w:rsidP="009A49F9">
      <w:pPr>
        <w:spacing w:before="60" w:after="60"/>
        <w:contextualSpacing/>
        <w:rPr>
          <w:rFonts w:cs="Arial"/>
          <w:color w:val="000000"/>
          <w:sz w:val="20"/>
          <w:szCs w:val="20"/>
        </w:rPr>
      </w:pPr>
    </w:p>
    <w:p w14:paraId="0D9143DB" w14:textId="77777777" w:rsidR="009A49F9" w:rsidRPr="00EE0190" w:rsidRDefault="009A49F9" w:rsidP="009A49F9">
      <w:pPr>
        <w:spacing w:before="60" w:after="60"/>
        <w:contextualSpacing/>
        <w:rPr>
          <w:rFonts w:cs="Arial"/>
          <w:sz w:val="20"/>
          <w:szCs w:val="20"/>
        </w:rPr>
      </w:pPr>
    </w:p>
    <w:p w14:paraId="18E4D059" w14:textId="2E25F1EA" w:rsidR="009A49F9" w:rsidRPr="00EE0190" w:rsidRDefault="009A49F9" w:rsidP="009A49F9">
      <w:pPr>
        <w:rPr>
          <w:rFonts w:cs="Arial"/>
          <w:b/>
          <w:bCs/>
          <w:color w:val="0E3D8A"/>
          <w:sz w:val="20"/>
        </w:rPr>
      </w:pPr>
      <w:bookmarkStart w:id="42" w:name="_Hlk198038027"/>
      <w:r w:rsidRPr="00EE0190">
        <w:rPr>
          <w:rFonts w:cs="Arial"/>
          <w:b/>
          <w:bCs/>
          <w:color w:val="0E3D8A"/>
          <w:sz w:val="20"/>
        </w:rPr>
        <w:t>Strengthening the Council of Europe’s role in the new geopolitical landscape (+€0.</w:t>
      </w:r>
      <w:r w:rsidR="003C6555" w:rsidRPr="00EE0190">
        <w:rPr>
          <w:rFonts w:cs="Arial"/>
          <w:b/>
          <w:bCs/>
          <w:color w:val="0E3D8A"/>
          <w:sz w:val="20"/>
        </w:rPr>
        <w:t>5</w:t>
      </w:r>
      <w:r w:rsidRPr="00EE0190">
        <w:rPr>
          <w:rFonts w:cs="Arial"/>
          <w:b/>
          <w:bCs/>
          <w:color w:val="0E3D8A"/>
          <w:sz w:val="20"/>
        </w:rPr>
        <w:t xml:space="preserve"> M)</w:t>
      </w:r>
      <w:bookmarkEnd w:id="42"/>
    </w:p>
    <w:p w14:paraId="7CC66DFE" w14:textId="77777777" w:rsidR="009A49F9" w:rsidRPr="00EE0190" w:rsidRDefault="009A49F9" w:rsidP="009A49F9">
      <w:pPr>
        <w:tabs>
          <w:tab w:val="left" w:pos="426"/>
        </w:tabs>
        <w:contextualSpacing/>
        <w:rPr>
          <w:rFonts w:cs="Arial"/>
          <w:sz w:val="20"/>
          <w:szCs w:val="20"/>
        </w:rPr>
      </w:pPr>
    </w:p>
    <w:tbl>
      <w:tblPr>
        <w:tblW w:w="9704" w:type="dxa"/>
        <w:tblCellMar>
          <w:left w:w="70" w:type="dxa"/>
          <w:right w:w="70" w:type="dxa"/>
        </w:tblCellMar>
        <w:tblLook w:val="04A0" w:firstRow="1" w:lastRow="0" w:firstColumn="1" w:lastColumn="0" w:noHBand="0" w:noVBand="1"/>
      </w:tblPr>
      <w:tblGrid>
        <w:gridCol w:w="6946"/>
        <w:gridCol w:w="851"/>
        <w:gridCol w:w="905"/>
        <w:gridCol w:w="1002"/>
      </w:tblGrid>
      <w:tr w:rsidR="009A49F9" w:rsidRPr="00EE0190" w14:paraId="3C8FA124" w14:textId="77777777" w:rsidTr="0022209C">
        <w:trPr>
          <w:trHeight w:val="475"/>
        </w:trPr>
        <w:tc>
          <w:tcPr>
            <w:tcW w:w="6946" w:type="dxa"/>
            <w:vMerge w:val="restart"/>
            <w:tcBorders>
              <w:top w:val="nil"/>
              <w:left w:val="nil"/>
              <w:bottom w:val="single" w:sz="4" w:space="0" w:color="808080"/>
              <w:right w:val="single" w:sz="4" w:space="0" w:color="808080"/>
            </w:tcBorders>
            <w:shd w:val="clear" w:color="auto" w:fill="0E3D8A"/>
            <w:noWrap/>
            <w:vAlign w:val="center"/>
            <w:hideMark/>
          </w:tcPr>
          <w:p w14:paraId="6376B024" w14:textId="77777777" w:rsidR="009A49F9" w:rsidRPr="00EE0190" w:rsidRDefault="009A49F9" w:rsidP="00B56A33">
            <w:pPr>
              <w:pBdr>
                <w:right w:val="single" w:sz="4" w:space="4" w:color="808080" w:themeColor="background1" w:themeShade="80"/>
              </w:pBdr>
              <w:jc w:val="center"/>
              <w:rPr>
                <w:rFonts w:eastAsia="Times New Roman" w:cs="Arial"/>
                <w:b/>
                <w:bCs/>
                <w:i/>
                <w:iCs/>
                <w:color w:val="FFFFFF" w:themeColor="background1"/>
                <w:sz w:val="16"/>
                <w:szCs w:val="16"/>
                <w:lang w:eastAsia="fr-FR"/>
              </w:rPr>
            </w:pPr>
            <w:r w:rsidRPr="00EE0190">
              <w:rPr>
                <w:rFonts w:eastAsia="Times New Roman" w:cs="Arial"/>
                <w:b/>
                <w:bCs/>
                <w:i/>
                <w:iCs/>
                <w:color w:val="FFFFFF" w:themeColor="background1"/>
                <w:sz w:val="16"/>
                <w:szCs w:val="16"/>
                <w:lang w:eastAsia="fr-FR"/>
              </w:rPr>
              <w:t xml:space="preserve">3. STRENGTHENING THE COUNCIL OF EUROPE’S ROLE IN </w:t>
            </w:r>
          </w:p>
          <w:p w14:paraId="5B50537B" w14:textId="77777777" w:rsidR="009A49F9" w:rsidRPr="00EE0190" w:rsidRDefault="009A49F9" w:rsidP="00B56A33">
            <w:pPr>
              <w:pBdr>
                <w:right w:val="single" w:sz="4" w:space="4" w:color="808080" w:themeColor="background1" w:themeShade="80"/>
              </w:pBdr>
              <w:jc w:val="center"/>
              <w:rPr>
                <w:rFonts w:ascii="Times New Roman" w:eastAsia="Times New Roman" w:hAnsi="Times New Roman"/>
                <w:color w:val="FFFFFF" w:themeColor="background1"/>
                <w:szCs w:val="18"/>
                <w:lang w:eastAsia="fr-FR"/>
              </w:rPr>
            </w:pPr>
            <w:r w:rsidRPr="00EE0190">
              <w:rPr>
                <w:rFonts w:eastAsia="Times New Roman" w:cs="Arial"/>
                <w:b/>
                <w:bCs/>
                <w:i/>
                <w:iCs/>
                <w:color w:val="FFFFFF" w:themeColor="background1"/>
                <w:sz w:val="16"/>
                <w:szCs w:val="16"/>
                <w:lang w:eastAsia="fr-FR"/>
              </w:rPr>
              <w:t>THE NEW GEOPOLITICAL LANDSCAPE</w:t>
            </w:r>
          </w:p>
        </w:tc>
        <w:tc>
          <w:tcPr>
            <w:tcW w:w="851" w:type="dxa"/>
            <w:vMerge w:val="restart"/>
            <w:tcBorders>
              <w:top w:val="nil"/>
              <w:left w:val="single" w:sz="4" w:space="0" w:color="808080"/>
              <w:right w:val="nil"/>
            </w:tcBorders>
            <w:shd w:val="clear" w:color="auto" w:fill="0E3D8A"/>
            <w:noWrap/>
            <w:vAlign w:val="center"/>
            <w:hideMark/>
          </w:tcPr>
          <w:p w14:paraId="339F7FEF" w14:textId="77777777" w:rsidR="009A49F9" w:rsidRPr="00EE0190" w:rsidRDefault="009A49F9" w:rsidP="00B56A33">
            <w:pPr>
              <w:jc w:val="center"/>
              <w:rPr>
                <w:rFonts w:ascii="Times New Roman" w:eastAsia="Times New Roman" w:hAnsi="Times New Roman"/>
                <w:sz w:val="16"/>
                <w:szCs w:val="16"/>
                <w:lang w:eastAsia="fr-FR"/>
              </w:rPr>
            </w:pPr>
            <w:r w:rsidRPr="00EE0190">
              <w:rPr>
                <w:rFonts w:eastAsia="Times New Roman" w:cs="Arial"/>
                <w:b/>
                <w:bCs/>
                <w:i/>
                <w:iCs/>
                <w:color w:val="FFFFFF"/>
                <w:sz w:val="16"/>
                <w:szCs w:val="16"/>
                <w:lang w:eastAsia="fr-FR"/>
              </w:rPr>
              <w:t>Total</w:t>
            </w:r>
            <w:r w:rsidRPr="00EE0190">
              <w:rPr>
                <w:rFonts w:eastAsia="Times New Roman" w:cs="Arial"/>
                <w:b/>
                <w:bCs/>
                <w:i/>
                <w:iCs/>
                <w:color w:val="FFFFFF"/>
                <w:sz w:val="16"/>
                <w:szCs w:val="16"/>
                <w:lang w:eastAsia="fr-FR"/>
              </w:rPr>
              <w:br/>
              <w:t>€K</w:t>
            </w:r>
          </w:p>
        </w:tc>
        <w:tc>
          <w:tcPr>
            <w:tcW w:w="1907" w:type="dxa"/>
            <w:gridSpan w:val="2"/>
            <w:tcBorders>
              <w:top w:val="nil"/>
              <w:left w:val="single" w:sz="4" w:space="0" w:color="808080"/>
              <w:bottom w:val="single" w:sz="4" w:space="0" w:color="808080"/>
              <w:right w:val="single" w:sz="4" w:space="0" w:color="808080"/>
            </w:tcBorders>
            <w:shd w:val="clear" w:color="000000" w:fill="0E3D8A"/>
            <w:vAlign w:val="center"/>
            <w:hideMark/>
          </w:tcPr>
          <w:p w14:paraId="08FBBD08"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Source of financing (€K)</w:t>
            </w:r>
          </w:p>
        </w:tc>
      </w:tr>
      <w:tr w:rsidR="009A49F9" w:rsidRPr="00EE0190" w14:paraId="15646F58" w14:textId="77777777" w:rsidTr="0022209C">
        <w:trPr>
          <w:trHeight w:val="674"/>
        </w:trPr>
        <w:tc>
          <w:tcPr>
            <w:tcW w:w="6946" w:type="dxa"/>
            <w:vMerge/>
            <w:tcBorders>
              <w:top w:val="single" w:sz="4" w:space="0" w:color="808080"/>
              <w:left w:val="nil"/>
              <w:bottom w:val="single" w:sz="4" w:space="0" w:color="808080"/>
              <w:right w:val="single" w:sz="4" w:space="0" w:color="808080"/>
            </w:tcBorders>
            <w:shd w:val="clear" w:color="auto" w:fill="0E3D8A"/>
            <w:noWrap/>
            <w:vAlign w:val="center"/>
            <w:hideMark/>
          </w:tcPr>
          <w:p w14:paraId="6D25B59F" w14:textId="77777777" w:rsidR="009A49F9" w:rsidRPr="00EE0190" w:rsidRDefault="009A49F9" w:rsidP="00B56A33">
            <w:pPr>
              <w:rPr>
                <w:rFonts w:eastAsia="Times New Roman" w:cs="Arial"/>
                <w:b/>
                <w:bCs/>
                <w:color w:val="000000"/>
                <w:szCs w:val="18"/>
                <w:lang w:eastAsia="fr-FR"/>
              </w:rPr>
            </w:pPr>
          </w:p>
        </w:tc>
        <w:tc>
          <w:tcPr>
            <w:tcW w:w="851" w:type="dxa"/>
            <w:vMerge/>
            <w:tcBorders>
              <w:left w:val="single" w:sz="4" w:space="0" w:color="808080"/>
              <w:bottom w:val="single" w:sz="4" w:space="0" w:color="808080"/>
              <w:right w:val="single" w:sz="4" w:space="0" w:color="808080"/>
            </w:tcBorders>
            <w:shd w:val="clear" w:color="auto" w:fill="0E3D8A"/>
            <w:vAlign w:val="center"/>
            <w:hideMark/>
          </w:tcPr>
          <w:p w14:paraId="5AB582E8" w14:textId="77777777" w:rsidR="009A49F9" w:rsidRPr="00EE0190" w:rsidRDefault="009A49F9" w:rsidP="00B56A33">
            <w:pPr>
              <w:jc w:val="center"/>
              <w:rPr>
                <w:rFonts w:eastAsia="Times New Roman" w:cs="Arial"/>
                <w:b/>
                <w:bCs/>
                <w:i/>
                <w:iCs/>
                <w:color w:val="FFFFFF"/>
                <w:sz w:val="16"/>
                <w:szCs w:val="16"/>
                <w:lang w:eastAsia="fr-FR"/>
              </w:rPr>
            </w:pPr>
          </w:p>
        </w:tc>
        <w:tc>
          <w:tcPr>
            <w:tcW w:w="905" w:type="dxa"/>
            <w:tcBorders>
              <w:top w:val="nil"/>
              <w:left w:val="nil"/>
              <w:bottom w:val="single" w:sz="4" w:space="0" w:color="808080"/>
              <w:right w:val="single" w:sz="4" w:space="0" w:color="808080"/>
            </w:tcBorders>
            <w:shd w:val="clear" w:color="000000" w:fill="0E3D8A"/>
            <w:vAlign w:val="center"/>
            <w:hideMark/>
          </w:tcPr>
          <w:p w14:paraId="006BD8B9" w14:textId="70B2EA09"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 xml:space="preserve">Efficiency gains </w:t>
            </w:r>
          </w:p>
        </w:tc>
        <w:tc>
          <w:tcPr>
            <w:tcW w:w="1002" w:type="dxa"/>
            <w:tcBorders>
              <w:top w:val="single" w:sz="4" w:space="0" w:color="808080"/>
              <w:left w:val="nil"/>
              <w:bottom w:val="single" w:sz="4" w:space="0" w:color="808080"/>
              <w:right w:val="single" w:sz="4" w:space="0" w:color="808080"/>
            </w:tcBorders>
            <w:shd w:val="clear" w:color="000000" w:fill="0E3D8A"/>
            <w:vAlign w:val="center"/>
            <w:hideMark/>
          </w:tcPr>
          <w:p w14:paraId="4465EDE6"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Flex</w:t>
            </w:r>
          </w:p>
        </w:tc>
      </w:tr>
      <w:tr w:rsidR="009A49F9" w:rsidRPr="00EE0190" w14:paraId="78657DD5" w14:textId="77777777" w:rsidTr="00B56A33">
        <w:trPr>
          <w:trHeight w:val="358"/>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4910394B" w14:textId="77777777" w:rsidR="009A49F9" w:rsidRPr="00EE0190" w:rsidRDefault="009A49F9" w:rsidP="00B56A33">
            <w:pPr>
              <w:spacing w:before="120"/>
              <w:rPr>
                <w:rFonts w:cs="Arial"/>
                <w:color w:val="000000"/>
                <w:szCs w:val="18"/>
              </w:rPr>
            </w:pPr>
            <w:r w:rsidRPr="00EE0190">
              <w:rPr>
                <w:rFonts w:cs="Arial"/>
                <w:color w:val="0E3D8A"/>
                <w:szCs w:val="18"/>
              </w:rPr>
              <w:t xml:space="preserve">3.1 Secretary General and Deputy Secretary General: </w:t>
            </w:r>
            <w:r w:rsidRPr="00EE0190">
              <w:rPr>
                <w:rFonts w:cs="Arial"/>
                <w:color w:val="000000"/>
                <w:szCs w:val="18"/>
              </w:rPr>
              <w:t xml:space="preserve">To reinforce the </w:t>
            </w:r>
            <w:r w:rsidRPr="00EE0190">
              <w:rPr>
                <w:rFonts w:cs="Arial"/>
                <w:b/>
                <w:bCs/>
                <w:color w:val="000000"/>
                <w:szCs w:val="18"/>
              </w:rPr>
              <w:t>external dimension</w:t>
            </w:r>
            <w:r w:rsidRPr="00EE0190">
              <w:rPr>
                <w:rFonts w:cs="Arial"/>
                <w:color w:val="000000"/>
                <w:szCs w:val="18"/>
              </w:rPr>
              <w:t xml:space="preserve">, strengthen </w:t>
            </w:r>
            <w:r w:rsidRPr="00EE0190">
              <w:rPr>
                <w:rFonts w:cs="Arial"/>
                <w:b/>
                <w:bCs/>
                <w:color w:val="000000"/>
                <w:szCs w:val="18"/>
              </w:rPr>
              <w:t>partnerships</w:t>
            </w:r>
            <w:r w:rsidRPr="00EE0190">
              <w:rPr>
                <w:rFonts w:cs="Arial"/>
                <w:color w:val="000000"/>
                <w:szCs w:val="18"/>
              </w:rPr>
              <w:t xml:space="preserve"> with the European Union and other international organisations, ensure greater synergies with the European Political Community and increase the strategic dimension of the Organisation’s communication, it is proposed to reinforce the capacity of the Private Office of the Secretary General and the Deputy Secretary General.</w:t>
            </w:r>
          </w:p>
          <w:p w14:paraId="0E72C02D" w14:textId="77777777" w:rsidR="009A49F9" w:rsidRPr="00EE0190" w:rsidRDefault="009A49F9" w:rsidP="00C3213B">
            <w:pPr>
              <w:rPr>
                <w:rFonts w:cs="Arial"/>
                <w:color w:val="000000"/>
                <w:szCs w:val="18"/>
              </w:rPr>
            </w:pPr>
          </w:p>
          <w:p w14:paraId="63432E3A" w14:textId="77777777" w:rsidR="009A49F9" w:rsidRPr="00EE0190" w:rsidRDefault="009A49F9" w:rsidP="00B56A33">
            <w:pPr>
              <w:pStyle w:val="ListParagraph"/>
              <w:tabs>
                <w:tab w:val="left" w:pos="426"/>
              </w:tabs>
              <w:ind w:left="0"/>
              <w:jc w:val="right"/>
              <w:rPr>
                <w:rFonts w:cs="Arial"/>
                <w:i/>
                <w:iCs/>
                <w:sz w:val="18"/>
                <w:szCs w:val="18"/>
                <w:lang w:val="en-GB"/>
              </w:rPr>
            </w:pPr>
            <w:r w:rsidRPr="00EE0190">
              <w:rPr>
                <w:rFonts w:cs="Arial"/>
                <w:i/>
                <w:iCs/>
                <w:sz w:val="18"/>
                <w:szCs w:val="22"/>
                <w:lang w:val="en-GB"/>
              </w:rPr>
              <w:t xml:space="preserve">Staff: 2A, 2B; </w:t>
            </w:r>
            <w:r w:rsidRPr="00EE0190">
              <w:rPr>
                <w:rFonts w:cs="Arial"/>
                <w:i/>
                <w:iCs/>
                <w:sz w:val="18"/>
                <w:szCs w:val="18"/>
                <w:lang w:val="en-GB"/>
              </w:rPr>
              <w:t>non-staff: €110.0 K</w:t>
            </w:r>
          </w:p>
          <w:p w14:paraId="23514389" w14:textId="77777777" w:rsidR="009A49F9" w:rsidRPr="00EE0190" w:rsidRDefault="009A49F9" w:rsidP="00B56A33">
            <w:pPr>
              <w:pStyle w:val="ListParagraph"/>
              <w:tabs>
                <w:tab w:val="left" w:pos="426"/>
              </w:tabs>
              <w:ind w:left="0"/>
              <w:jc w:val="right"/>
              <w:rPr>
                <w:rFonts w:cs="Arial"/>
                <w:i/>
                <w:iCs/>
                <w:lang w:val="en-GB"/>
              </w:rPr>
            </w:pPr>
          </w:p>
        </w:tc>
        <w:tc>
          <w:tcPr>
            <w:tcW w:w="851" w:type="dxa"/>
            <w:tcBorders>
              <w:top w:val="nil"/>
              <w:left w:val="nil"/>
              <w:bottom w:val="single" w:sz="4" w:space="0" w:color="A6A6A6"/>
              <w:right w:val="single" w:sz="4" w:space="0" w:color="A6A6A6"/>
            </w:tcBorders>
            <w:shd w:val="clear" w:color="auto" w:fill="auto"/>
            <w:vAlign w:val="center"/>
            <w:hideMark/>
          </w:tcPr>
          <w:p w14:paraId="7F9897C9"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472.5</w:t>
            </w:r>
          </w:p>
        </w:tc>
        <w:tc>
          <w:tcPr>
            <w:tcW w:w="905" w:type="dxa"/>
            <w:tcBorders>
              <w:top w:val="nil"/>
              <w:left w:val="nil"/>
              <w:bottom w:val="single" w:sz="4" w:space="0" w:color="A6A6A6"/>
              <w:right w:val="single" w:sz="4" w:space="0" w:color="A6A6A6"/>
            </w:tcBorders>
            <w:shd w:val="clear" w:color="000000" w:fill="F2F2F2"/>
            <w:noWrap/>
            <w:vAlign w:val="center"/>
            <w:hideMark/>
          </w:tcPr>
          <w:p w14:paraId="1C0402FE"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472.5</w:t>
            </w:r>
          </w:p>
        </w:tc>
        <w:tc>
          <w:tcPr>
            <w:tcW w:w="1002" w:type="dxa"/>
            <w:tcBorders>
              <w:top w:val="nil"/>
              <w:left w:val="nil"/>
              <w:bottom w:val="single" w:sz="4" w:space="0" w:color="A6A6A6"/>
              <w:right w:val="single" w:sz="4" w:space="0" w:color="A6A6A6"/>
            </w:tcBorders>
            <w:shd w:val="clear" w:color="000000" w:fill="F2F2F2"/>
            <w:noWrap/>
            <w:vAlign w:val="center"/>
            <w:hideMark/>
          </w:tcPr>
          <w:p w14:paraId="60F37F3F"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r w:rsidR="009A49F9" w:rsidRPr="00EE0190" w14:paraId="759217FC" w14:textId="77777777" w:rsidTr="00B56A33">
        <w:trPr>
          <w:trHeight w:val="606"/>
        </w:trPr>
        <w:tc>
          <w:tcPr>
            <w:tcW w:w="6946" w:type="dxa"/>
            <w:tcBorders>
              <w:top w:val="nil"/>
              <w:left w:val="single" w:sz="4" w:space="0" w:color="A6A6A6"/>
              <w:bottom w:val="single" w:sz="4" w:space="0" w:color="A6A6A6"/>
              <w:right w:val="single" w:sz="4" w:space="0" w:color="A6A6A6"/>
            </w:tcBorders>
            <w:shd w:val="clear" w:color="auto" w:fill="auto"/>
            <w:vAlign w:val="center"/>
            <w:hideMark/>
          </w:tcPr>
          <w:p w14:paraId="68994E6F" w14:textId="77777777" w:rsidR="009A49F9" w:rsidRPr="00EE0190" w:rsidRDefault="009A49F9" w:rsidP="00B56A33">
            <w:pPr>
              <w:rPr>
                <w:rFonts w:eastAsia="Times New Roman" w:cs="Arial"/>
                <w:color w:val="000000"/>
                <w:szCs w:val="18"/>
                <w:lang w:eastAsia="fr-FR"/>
              </w:rPr>
            </w:pPr>
            <w:r w:rsidRPr="00EE0190">
              <w:rPr>
                <w:rFonts w:cs="Arial"/>
                <w:color w:val="0E3D8A"/>
                <w:szCs w:val="18"/>
              </w:rPr>
              <w:t>3.2 External relations: i</w:t>
            </w:r>
            <w:r w:rsidRPr="00EE0190">
              <w:rPr>
                <w:rFonts w:eastAsia="Times New Roman" w:cs="Arial"/>
                <w:color w:val="000000"/>
                <w:szCs w:val="18"/>
                <w:lang w:eastAsia="fr-FR"/>
              </w:rPr>
              <w:t xml:space="preserve">t is proposed to further support liaison offices, </w:t>
            </w:r>
            <w:proofErr w:type="gramStart"/>
            <w:r w:rsidRPr="00EE0190">
              <w:rPr>
                <w:rFonts w:eastAsia="Times New Roman" w:cs="Arial"/>
                <w:color w:val="000000"/>
                <w:szCs w:val="18"/>
                <w:lang w:eastAsia="fr-FR"/>
              </w:rPr>
              <w:t>in particular to</w:t>
            </w:r>
            <w:proofErr w:type="gramEnd"/>
            <w:r w:rsidRPr="00EE0190">
              <w:rPr>
                <w:rFonts w:eastAsia="Times New Roman" w:cs="Arial"/>
                <w:color w:val="000000"/>
                <w:szCs w:val="18"/>
                <w:lang w:eastAsia="fr-FR"/>
              </w:rPr>
              <w:t xml:space="preserve"> increase resources for hospitality and official travels.</w:t>
            </w:r>
          </w:p>
          <w:p w14:paraId="5C62F47B" w14:textId="77777777" w:rsidR="009A49F9" w:rsidRPr="00EE0190" w:rsidRDefault="009A49F9" w:rsidP="00B56A33">
            <w:pPr>
              <w:jc w:val="right"/>
              <w:rPr>
                <w:rFonts w:eastAsia="Times New Roman" w:cs="Arial"/>
                <w:color w:val="000000"/>
                <w:szCs w:val="18"/>
                <w:lang w:eastAsia="fr-FR"/>
              </w:rPr>
            </w:pPr>
          </w:p>
        </w:tc>
        <w:tc>
          <w:tcPr>
            <w:tcW w:w="851" w:type="dxa"/>
            <w:tcBorders>
              <w:top w:val="nil"/>
              <w:left w:val="nil"/>
              <w:bottom w:val="single" w:sz="4" w:space="0" w:color="A6A6A6"/>
              <w:right w:val="single" w:sz="4" w:space="0" w:color="A6A6A6"/>
            </w:tcBorders>
            <w:shd w:val="clear" w:color="auto" w:fill="auto"/>
            <w:vAlign w:val="center"/>
            <w:hideMark/>
          </w:tcPr>
          <w:p w14:paraId="5B49EBB2"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30.0</w:t>
            </w:r>
          </w:p>
        </w:tc>
        <w:tc>
          <w:tcPr>
            <w:tcW w:w="905" w:type="dxa"/>
            <w:tcBorders>
              <w:top w:val="nil"/>
              <w:left w:val="nil"/>
              <w:bottom w:val="single" w:sz="4" w:space="0" w:color="A6A6A6"/>
              <w:right w:val="single" w:sz="4" w:space="0" w:color="A6A6A6"/>
            </w:tcBorders>
            <w:shd w:val="clear" w:color="000000" w:fill="F2F2F2"/>
            <w:noWrap/>
            <w:vAlign w:val="center"/>
            <w:hideMark/>
          </w:tcPr>
          <w:p w14:paraId="3DE403C6"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30.0</w:t>
            </w:r>
          </w:p>
        </w:tc>
        <w:tc>
          <w:tcPr>
            <w:tcW w:w="1002" w:type="dxa"/>
            <w:tcBorders>
              <w:top w:val="nil"/>
              <w:left w:val="nil"/>
              <w:bottom w:val="single" w:sz="4" w:space="0" w:color="A6A6A6"/>
              <w:right w:val="single" w:sz="4" w:space="0" w:color="A6A6A6"/>
            </w:tcBorders>
            <w:shd w:val="clear" w:color="000000" w:fill="F2F2F2"/>
            <w:noWrap/>
            <w:vAlign w:val="center"/>
            <w:hideMark/>
          </w:tcPr>
          <w:p w14:paraId="6F71A349"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r w:rsidR="009A49F9" w:rsidRPr="00EE0190" w14:paraId="2B56A8B5" w14:textId="77777777" w:rsidTr="00B56A33">
        <w:trPr>
          <w:trHeight w:val="358"/>
        </w:trPr>
        <w:tc>
          <w:tcPr>
            <w:tcW w:w="6946" w:type="dxa"/>
            <w:tcBorders>
              <w:top w:val="single" w:sz="4" w:space="0" w:color="A6A6A6"/>
              <w:left w:val="single" w:sz="4" w:space="0" w:color="A6A6A6"/>
              <w:bottom w:val="single" w:sz="4" w:space="0" w:color="A6A6A6"/>
              <w:right w:val="single" w:sz="4" w:space="0" w:color="A6A6A6"/>
            </w:tcBorders>
            <w:shd w:val="clear" w:color="auto" w:fill="auto"/>
            <w:vAlign w:val="center"/>
            <w:hideMark/>
          </w:tcPr>
          <w:p w14:paraId="00AF111E" w14:textId="77777777" w:rsidR="009A49F9" w:rsidRPr="00EE0190" w:rsidRDefault="009A49F9" w:rsidP="00B56A33">
            <w:pPr>
              <w:rPr>
                <w:rFonts w:eastAsia="Times New Roman" w:cs="Arial"/>
                <w:color w:val="000000"/>
                <w:szCs w:val="18"/>
                <w:lang w:eastAsia="fr-FR"/>
              </w:rPr>
            </w:pPr>
            <w:r w:rsidRPr="00EE0190">
              <w:rPr>
                <w:rFonts w:cs="Arial"/>
                <w:color w:val="0E3D8A"/>
                <w:szCs w:val="18"/>
              </w:rPr>
              <w:t>3.3 DLAPIL: i</w:t>
            </w:r>
            <w:r w:rsidRPr="00EE0190">
              <w:rPr>
                <w:rFonts w:eastAsia="Times New Roman" w:cs="Arial"/>
                <w:color w:val="000000"/>
                <w:szCs w:val="18"/>
                <w:lang w:eastAsia="fr-FR"/>
              </w:rPr>
              <w:t xml:space="preserve">t is proposed to increase resources to support the work on public international law and the promotion of treaties. </w:t>
            </w:r>
          </w:p>
        </w:tc>
        <w:tc>
          <w:tcPr>
            <w:tcW w:w="851" w:type="dxa"/>
            <w:tcBorders>
              <w:top w:val="single" w:sz="4" w:space="0" w:color="A6A6A6"/>
              <w:left w:val="nil"/>
              <w:bottom w:val="single" w:sz="4" w:space="0" w:color="A6A6A6"/>
              <w:right w:val="single" w:sz="4" w:space="0" w:color="A6A6A6"/>
            </w:tcBorders>
            <w:shd w:val="clear" w:color="auto" w:fill="auto"/>
            <w:vAlign w:val="center"/>
            <w:hideMark/>
          </w:tcPr>
          <w:p w14:paraId="57305508"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35.0</w:t>
            </w:r>
          </w:p>
        </w:tc>
        <w:tc>
          <w:tcPr>
            <w:tcW w:w="905" w:type="dxa"/>
            <w:tcBorders>
              <w:top w:val="single" w:sz="4" w:space="0" w:color="A6A6A6"/>
              <w:left w:val="nil"/>
              <w:bottom w:val="single" w:sz="4" w:space="0" w:color="A6A6A6"/>
              <w:right w:val="single" w:sz="4" w:space="0" w:color="A6A6A6"/>
            </w:tcBorders>
            <w:shd w:val="clear" w:color="000000" w:fill="F2F2F2"/>
            <w:noWrap/>
            <w:vAlign w:val="center"/>
            <w:hideMark/>
          </w:tcPr>
          <w:p w14:paraId="743B0964"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c>
          <w:tcPr>
            <w:tcW w:w="1002" w:type="dxa"/>
            <w:tcBorders>
              <w:top w:val="single" w:sz="4" w:space="0" w:color="A6A6A6"/>
              <w:left w:val="nil"/>
              <w:bottom w:val="single" w:sz="4" w:space="0" w:color="A6A6A6"/>
              <w:right w:val="single" w:sz="4" w:space="0" w:color="A6A6A6"/>
            </w:tcBorders>
            <w:shd w:val="clear" w:color="000000" w:fill="F2F2F2"/>
            <w:noWrap/>
            <w:vAlign w:val="center"/>
            <w:hideMark/>
          </w:tcPr>
          <w:p w14:paraId="17E445CE"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35.0</w:t>
            </w:r>
          </w:p>
        </w:tc>
      </w:tr>
      <w:tr w:rsidR="009A49F9" w:rsidRPr="00EE0190" w14:paraId="49A2B755" w14:textId="77777777" w:rsidTr="00B56A33">
        <w:trPr>
          <w:trHeight w:val="358"/>
        </w:trPr>
        <w:tc>
          <w:tcPr>
            <w:tcW w:w="6946" w:type="dxa"/>
            <w:tcBorders>
              <w:top w:val="single" w:sz="4" w:space="0" w:color="A6A6A6"/>
              <w:left w:val="single" w:sz="4" w:space="0" w:color="A6A6A6"/>
              <w:bottom w:val="single" w:sz="4" w:space="0" w:color="A6A6A6"/>
              <w:right w:val="single" w:sz="4" w:space="0" w:color="A6A6A6"/>
            </w:tcBorders>
            <w:shd w:val="clear" w:color="auto" w:fill="auto"/>
            <w:vAlign w:val="center"/>
          </w:tcPr>
          <w:p w14:paraId="3692FC6C" w14:textId="77777777" w:rsidR="009A49F9" w:rsidRPr="00EE0190" w:rsidRDefault="009A49F9" w:rsidP="00B56A33">
            <w:pPr>
              <w:jc w:val="right"/>
              <w:rPr>
                <w:rFonts w:eastAsia="Times New Roman" w:cs="Arial"/>
                <w:i/>
                <w:iCs/>
                <w:color w:val="000000"/>
                <w:szCs w:val="18"/>
                <w:lang w:eastAsia="fr-FR"/>
              </w:rPr>
            </w:pPr>
            <w:r w:rsidRPr="00EE0190">
              <w:rPr>
                <w:rFonts w:cs="Arial"/>
                <w:szCs w:val="18"/>
              </w:rPr>
              <w:t>TOTAL</w:t>
            </w:r>
          </w:p>
        </w:tc>
        <w:tc>
          <w:tcPr>
            <w:tcW w:w="851" w:type="dxa"/>
            <w:tcBorders>
              <w:top w:val="single" w:sz="4" w:space="0" w:color="A6A6A6"/>
              <w:left w:val="nil"/>
              <w:bottom w:val="single" w:sz="4" w:space="0" w:color="A6A6A6"/>
              <w:right w:val="single" w:sz="4" w:space="0" w:color="A6A6A6"/>
            </w:tcBorders>
            <w:shd w:val="clear" w:color="auto" w:fill="auto"/>
            <w:vAlign w:val="center"/>
          </w:tcPr>
          <w:p w14:paraId="3FEA9ED0"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537.5</w:t>
            </w:r>
          </w:p>
        </w:tc>
        <w:tc>
          <w:tcPr>
            <w:tcW w:w="905" w:type="dxa"/>
            <w:tcBorders>
              <w:top w:val="single" w:sz="4" w:space="0" w:color="A6A6A6"/>
              <w:left w:val="nil"/>
              <w:bottom w:val="single" w:sz="4" w:space="0" w:color="A6A6A6"/>
              <w:right w:val="single" w:sz="4" w:space="0" w:color="A6A6A6"/>
            </w:tcBorders>
            <w:shd w:val="clear" w:color="000000" w:fill="F2F2F2"/>
            <w:noWrap/>
            <w:vAlign w:val="center"/>
          </w:tcPr>
          <w:p w14:paraId="26DB7AC4"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502.5</w:t>
            </w:r>
          </w:p>
        </w:tc>
        <w:tc>
          <w:tcPr>
            <w:tcW w:w="1002" w:type="dxa"/>
            <w:tcBorders>
              <w:top w:val="single" w:sz="4" w:space="0" w:color="A6A6A6"/>
              <w:left w:val="nil"/>
              <w:bottom w:val="single" w:sz="4" w:space="0" w:color="A6A6A6"/>
              <w:right w:val="single" w:sz="4" w:space="0" w:color="A6A6A6"/>
            </w:tcBorders>
            <w:shd w:val="clear" w:color="000000" w:fill="F2F2F2"/>
            <w:noWrap/>
            <w:vAlign w:val="center"/>
          </w:tcPr>
          <w:p w14:paraId="4D016594"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35.0</w:t>
            </w:r>
          </w:p>
        </w:tc>
      </w:tr>
    </w:tbl>
    <w:p w14:paraId="5CABB37B" w14:textId="77777777" w:rsidR="007E4C23" w:rsidRPr="00EE0190" w:rsidRDefault="007E4C23" w:rsidP="009A49F9">
      <w:pPr>
        <w:tabs>
          <w:tab w:val="left" w:pos="426"/>
        </w:tabs>
        <w:rPr>
          <w:rFonts w:cs="Arial"/>
          <w:b/>
          <w:bCs/>
          <w:color w:val="0E3D8A"/>
          <w:sz w:val="20"/>
        </w:rPr>
      </w:pPr>
      <w:bookmarkStart w:id="43" w:name="_Hlk198038045"/>
      <w:r w:rsidRPr="00EE0190">
        <w:rPr>
          <w:rFonts w:cs="Arial"/>
          <w:b/>
          <w:bCs/>
          <w:color w:val="0E3D8A"/>
          <w:sz w:val="20"/>
        </w:rPr>
        <w:br w:type="page"/>
      </w:r>
    </w:p>
    <w:p w14:paraId="2EA52BF9" w14:textId="7A48F9FF" w:rsidR="009A49F9" w:rsidRPr="00EE0190" w:rsidRDefault="009A49F9" w:rsidP="009A49F9">
      <w:pPr>
        <w:tabs>
          <w:tab w:val="left" w:pos="426"/>
        </w:tabs>
        <w:rPr>
          <w:rFonts w:cs="Arial"/>
          <w:b/>
          <w:bCs/>
          <w:color w:val="0E3D8A"/>
          <w:sz w:val="20"/>
        </w:rPr>
      </w:pPr>
      <w:r w:rsidRPr="00EE0190">
        <w:rPr>
          <w:rFonts w:cs="Arial"/>
          <w:b/>
          <w:bCs/>
          <w:color w:val="0E3D8A"/>
          <w:sz w:val="20"/>
        </w:rPr>
        <w:lastRenderedPageBreak/>
        <w:t>Ensuring an agile and efficient Organisation (+€2.4 M)</w:t>
      </w:r>
      <w:bookmarkEnd w:id="43"/>
    </w:p>
    <w:p w14:paraId="1194B764" w14:textId="77777777" w:rsidR="009A49F9" w:rsidRPr="00EE0190" w:rsidRDefault="009A49F9" w:rsidP="009A49F9">
      <w:pPr>
        <w:tabs>
          <w:tab w:val="left" w:pos="426"/>
        </w:tabs>
        <w:rPr>
          <w:rFonts w:cs="Arial"/>
          <w:i/>
          <w:iCs/>
          <w:szCs w:val="20"/>
        </w:rPr>
      </w:pPr>
    </w:p>
    <w:tbl>
      <w:tblPr>
        <w:tblW w:w="9639" w:type="dxa"/>
        <w:jc w:val="center"/>
        <w:tblCellMar>
          <w:left w:w="70" w:type="dxa"/>
          <w:right w:w="70" w:type="dxa"/>
        </w:tblCellMar>
        <w:tblLook w:val="04A0" w:firstRow="1" w:lastRow="0" w:firstColumn="1" w:lastColumn="0" w:noHBand="0" w:noVBand="1"/>
      </w:tblPr>
      <w:tblGrid>
        <w:gridCol w:w="6237"/>
        <w:gridCol w:w="875"/>
        <w:gridCol w:w="1039"/>
        <w:gridCol w:w="886"/>
        <w:gridCol w:w="880"/>
      </w:tblGrid>
      <w:tr w:rsidR="009A49F9" w:rsidRPr="00EE0190" w14:paraId="73A0B42A" w14:textId="77777777" w:rsidTr="003168B3">
        <w:trPr>
          <w:trHeight w:val="294"/>
          <w:jc w:val="center"/>
        </w:trPr>
        <w:tc>
          <w:tcPr>
            <w:tcW w:w="6237" w:type="dxa"/>
            <w:vMerge w:val="restart"/>
            <w:tcBorders>
              <w:top w:val="nil"/>
              <w:left w:val="nil"/>
              <w:right w:val="single" w:sz="4" w:space="0" w:color="808080"/>
            </w:tcBorders>
            <w:shd w:val="clear" w:color="auto" w:fill="0E3D8A"/>
            <w:noWrap/>
            <w:vAlign w:val="center"/>
            <w:hideMark/>
          </w:tcPr>
          <w:p w14:paraId="50BDA99F" w14:textId="77777777" w:rsidR="009A49F9" w:rsidRPr="00EE0190" w:rsidRDefault="009A49F9" w:rsidP="00B56A33">
            <w:pPr>
              <w:pStyle w:val="ListParagraph"/>
              <w:tabs>
                <w:tab w:val="left" w:pos="426"/>
              </w:tabs>
              <w:ind w:left="0"/>
              <w:contextualSpacing/>
              <w:jc w:val="center"/>
              <w:rPr>
                <w:rFonts w:cs="Arial"/>
                <w:color w:val="FFFFFF" w:themeColor="background1"/>
                <w:szCs w:val="20"/>
                <w:lang w:val="en-GB"/>
              </w:rPr>
            </w:pPr>
            <w:r w:rsidRPr="00EE0190">
              <w:rPr>
                <w:rFonts w:eastAsia="Times New Roman" w:cs="Arial"/>
                <w:b/>
                <w:bCs/>
                <w:i/>
                <w:iCs/>
                <w:color w:val="FFFFFF" w:themeColor="background1"/>
                <w:sz w:val="16"/>
                <w:szCs w:val="16"/>
                <w:lang w:val="en-GB" w:eastAsia="fr-FR"/>
              </w:rPr>
              <w:t>4. ENSURING AN AGILE AND EFFICIENT ORGANISATION</w:t>
            </w:r>
          </w:p>
          <w:p w14:paraId="1721288F" w14:textId="77777777" w:rsidR="009A49F9" w:rsidRPr="00EE0190" w:rsidRDefault="009A49F9" w:rsidP="00B56A33">
            <w:pPr>
              <w:jc w:val="center"/>
              <w:rPr>
                <w:rFonts w:ascii="Times New Roman" w:eastAsia="Times New Roman" w:hAnsi="Times New Roman"/>
                <w:color w:val="FFFFFF" w:themeColor="background1"/>
                <w:sz w:val="20"/>
                <w:szCs w:val="20"/>
                <w:lang w:eastAsia="fr-FR"/>
              </w:rPr>
            </w:pPr>
          </w:p>
        </w:tc>
        <w:tc>
          <w:tcPr>
            <w:tcW w:w="875" w:type="dxa"/>
            <w:vMerge w:val="restart"/>
            <w:tcBorders>
              <w:top w:val="nil"/>
              <w:left w:val="single" w:sz="4" w:space="0" w:color="808080"/>
              <w:right w:val="nil"/>
            </w:tcBorders>
            <w:shd w:val="clear" w:color="auto" w:fill="0E3D8A"/>
            <w:noWrap/>
            <w:vAlign w:val="center"/>
            <w:hideMark/>
          </w:tcPr>
          <w:p w14:paraId="6E1DA9B9" w14:textId="77777777" w:rsidR="009A49F9" w:rsidRPr="00EE0190" w:rsidRDefault="009A49F9" w:rsidP="00B56A33">
            <w:pPr>
              <w:jc w:val="center"/>
              <w:rPr>
                <w:rFonts w:ascii="Times New Roman" w:eastAsia="Times New Roman" w:hAnsi="Times New Roman"/>
                <w:sz w:val="20"/>
                <w:szCs w:val="20"/>
                <w:lang w:eastAsia="fr-FR"/>
              </w:rPr>
            </w:pPr>
            <w:r w:rsidRPr="00EE0190">
              <w:rPr>
                <w:rFonts w:eastAsia="Times New Roman" w:cs="Arial"/>
                <w:b/>
                <w:bCs/>
                <w:i/>
                <w:iCs/>
                <w:color w:val="FFFFFF"/>
                <w:sz w:val="16"/>
                <w:szCs w:val="16"/>
                <w:lang w:eastAsia="fr-FR"/>
              </w:rPr>
              <w:t>Total</w:t>
            </w:r>
            <w:r w:rsidRPr="00EE0190">
              <w:rPr>
                <w:rFonts w:eastAsia="Times New Roman" w:cs="Arial"/>
                <w:b/>
                <w:bCs/>
                <w:i/>
                <w:iCs/>
                <w:color w:val="FFFFFF"/>
                <w:sz w:val="16"/>
                <w:szCs w:val="16"/>
                <w:lang w:eastAsia="fr-FR"/>
              </w:rPr>
              <w:br/>
              <w:t>€K</w:t>
            </w:r>
          </w:p>
        </w:tc>
        <w:tc>
          <w:tcPr>
            <w:tcW w:w="2805" w:type="dxa"/>
            <w:gridSpan w:val="3"/>
            <w:tcBorders>
              <w:top w:val="nil"/>
              <w:left w:val="single" w:sz="4" w:space="0" w:color="808080"/>
              <w:bottom w:val="single" w:sz="4" w:space="0" w:color="808080"/>
              <w:right w:val="single" w:sz="4" w:space="0" w:color="808080"/>
            </w:tcBorders>
            <w:shd w:val="clear" w:color="000000" w:fill="0E3D8A"/>
            <w:vAlign w:val="center"/>
            <w:hideMark/>
          </w:tcPr>
          <w:p w14:paraId="03050BC2" w14:textId="77777777" w:rsidR="009A49F9" w:rsidRPr="00EE0190" w:rsidRDefault="009A49F9" w:rsidP="00B56A33">
            <w:pPr>
              <w:jc w:val="center"/>
              <w:rPr>
                <w:rFonts w:eastAsia="Times New Roman" w:cs="Arial"/>
                <w:b/>
                <w:bCs/>
                <w:i/>
                <w:iCs/>
                <w:color w:val="FFFFFF"/>
                <w:sz w:val="20"/>
                <w:szCs w:val="20"/>
                <w:lang w:eastAsia="fr-FR"/>
              </w:rPr>
            </w:pPr>
            <w:r w:rsidRPr="00EE0190">
              <w:rPr>
                <w:rFonts w:eastAsia="Times New Roman" w:cs="Arial"/>
                <w:b/>
                <w:bCs/>
                <w:i/>
                <w:iCs/>
                <w:color w:val="FFFFFF"/>
                <w:sz w:val="16"/>
                <w:szCs w:val="16"/>
                <w:lang w:eastAsia="fr-FR"/>
              </w:rPr>
              <w:t>Source of financing (€K)</w:t>
            </w:r>
          </w:p>
        </w:tc>
      </w:tr>
      <w:tr w:rsidR="009A49F9" w:rsidRPr="00EE0190" w14:paraId="23F7CF55" w14:textId="77777777" w:rsidTr="003168B3">
        <w:trPr>
          <w:trHeight w:val="572"/>
          <w:jc w:val="center"/>
        </w:trPr>
        <w:tc>
          <w:tcPr>
            <w:tcW w:w="6237" w:type="dxa"/>
            <w:vMerge/>
            <w:tcBorders>
              <w:left w:val="nil"/>
              <w:bottom w:val="nil"/>
              <w:right w:val="single" w:sz="4" w:space="0" w:color="808080"/>
            </w:tcBorders>
            <w:shd w:val="clear" w:color="auto" w:fill="0E3D8A"/>
            <w:noWrap/>
            <w:vAlign w:val="center"/>
            <w:hideMark/>
          </w:tcPr>
          <w:p w14:paraId="772CB348" w14:textId="77777777" w:rsidR="009A49F9" w:rsidRPr="00EE0190" w:rsidRDefault="009A49F9" w:rsidP="00B56A33">
            <w:pPr>
              <w:rPr>
                <w:rFonts w:eastAsia="Times New Roman" w:cs="Arial"/>
                <w:b/>
                <w:bCs/>
                <w:color w:val="000000"/>
                <w:sz w:val="20"/>
                <w:szCs w:val="20"/>
                <w:lang w:eastAsia="fr-FR"/>
              </w:rPr>
            </w:pPr>
          </w:p>
        </w:tc>
        <w:tc>
          <w:tcPr>
            <w:tcW w:w="875" w:type="dxa"/>
            <w:vMerge/>
            <w:tcBorders>
              <w:left w:val="single" w:sz="4" w:space="0" w:color="808080"/>
              <w:bottom w:val="nil"/>
              <w:right w:val="single" w:sz="4" w:space="0" w:color="808080"/>
            </w:tcBorders>
            <w:shd w:val="clear" w:color="auto" w:fill="0E3D8A"/>
            <w:vAlign w:val="center"/>
            <w:hideMark/>
          </w:tcPr>
          <w:p w14:paraId="08E6C406" w14:textId="77777777" w:rsidR="009A49F9" w:rsidRPr="00EE0190" w:rsidRDefault="009A49F9" w:rsidP="00B56A33">
            <w:pPr>
              <w:jc w:val="center"/>
              <w:rPr>
                <w:rFonts w:eastAsia="Times New Roman" w:cs="Arial"/>
                <w:b/>
                <w:bCs/>
                <w:i/>
                <w:iCs/>
                <w:color w:val="FFFFFF"/>
                <w:sz w:val="16"/>
                <w:szCs w:val="16"/>
                <w:lang w:eastAsia="fr-FR"/>
              </w:rPr>
            </w:pPr>
          </w:p>
        </w:tc>
        <w:tc>
          <w:tcPr>
            <w:tcW w:w="1039" w:type="dxa"/>
            <w:tcBorders>
              <w:top w:val="nil"/>
              <w:left w:val="nil"/>
              <w:bottom w:val="nil"/>
              <w:right w:val="single" w:sz="4" w:space="0" w:color="808080"/>
            </w:tcBorders>
            <w:shd w:val="clear" w:color="000000" w:fill="0E3D8A"/>
            <w:vAlign w:val="center"/>
            <w:hideMark/>
          </w:tcPr>
          <w:p w14:paraId="17FADF31" w14:textId="371521BE"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 xml:space="preserve">Efficiency gains </w:t>
            </w:r>
          </w:p>
        </w:tc>
        <w:tc>
          <w:tcPr>
            <w:tcW w:w="886" w:type="dxa"/>
            <w:tcBorders>
              <w:top w:val="nil"/>
              <w:left w:val="nil"/>
              <w:bottom w:val="nil"/>
              <w:right w:val="single" w:sz="4" w:space="0" w:color="808080"/>
            </w:tcBorders>
            <w:shd w:val="clear" w:color="000000" w:fill="0E3D8A"/>
            <w:vAlign w:val="center"/>
            <w:hideMark/>
          </w:tcPr>
          <w:p w14:paraId="0E511972"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Flex</w:t>
            </w:r>
          </w:p>
        </w:tc>
        <w:tc>
          <w:tcPr>
            <w:tcW w:w="880" w:type="dxa"/>
            <w:tcBorders>
              <w:top w:val="nil"/>
              <w:left w:val="nil"/>
              <w:bottom w:val="nil"/>
              <w:right w:val="single" w:sz="4" w:space="0" w:color="808080"/>
            </w:tcBorders>
            <w:shd w:val="clear" w:color="000000" w:fill="0E3D8A"/>
            <w:vAlign w:val="center"/>
            <w:hideMark/>
          </w:tcPr>
          <w:p w14:paraId="5849D832" w14:textId="77777777" w:rsidR="009A49F9" w:rsidRPr="00EE0190" w:rsidRDefault="009A49F9" w:rsidP="00B56A33">
            <w:pPr>
              <w:jc w:val="center"/>
              <w:rPr>
                <w:rFonts w:eastAsia="Times New Roman" w:cs="Arial"/>
                <w:b/>
                <w:bCs/>
                <w:i/>
                <w:iCs/>
                <w:color w:val="FFFFFF"/>
                <w:sz w:val="16"/>
                <w:szCs w:val="16"/>
                <w:lang w:eastAsia="fr-FR"/>
              </w:rPr>
            </w:pPr>
            <w:r w:rsidRPr="00EE0190">
              <w:rPr>
                <w:rFonts w:eastAsia="Times New Roman" w:cs="Arial"/>
                <w:b/>
                <w:bCs/>
                <w:i/>
                <w:iCs/>
                <w:color w:val="FFFFFF"/>
                <w:sz w:val="16"/>
                <w:szCs w:val="16"/>
                <w:lang w:eastAsia="fr-FR"/>
              </w:rPr>
              <w:t>Fixed Sum</w:t>
            </w:r>
          </w:p>
        </w:tc>
      </w:tr>
      <w:tr w:rsidR="009A49F9" w:rsidRPr="00EE0190" w14:paraId="43AB1243" w14:textId="77777777" w:rsidTr="003168B3">
        <w:trPr>
          <w:trHeight w:val="394"/>
          <w:jc w:val="center"/>
        </w:trPr>
        <w:tc>
          <w:tcPr>
            <w:tcW w:w="6237" w:type="dxa"/>
            <w:tcBorders>
              <w:top w:val="nil"/>
              <w:left w:val="single" w:sz="4" w:space="0" w:color="A6A6A6"/>
              <w:bottom w:val="single" w:sz="4" w:space="0" w:color="A6A6A6"/>
              <w:right w:val="single" w:sz="4" w:space="0" w:color="A6A6A6"/>
            </w:tcBorders>
            <w:shd w:val="clear" w:color="auto" w:fill="auto"/>
            <w:vAlign w:val="bottom"/>
            <w:hideMark/>
          </w:tcPr>
          <w:p w14:paraId="74D9A932" w14:textId="6E915228" w:rsidR="009A49F9" w:rsidRPr="00EE0190" w:rsidRDefault="009A49F9" w:rsidP="00B56A33">
            <w:pPr>
              <w:spacing w:before="120"/>
              <w:rPr>
                <w:rFonts w:eastAsia="Times New Roman" w:cs="Arial"/>
                <w:color w:val="000000"/>
                <w:szCs w:val="18"/>
                <w:lang w:eastAsia="fr-FR"/>
              </w:rPr>
            </w:pPr>
            <w:r w:rsidRPr="00EE0190">
              <w:rPr>
                <w:rFonts w:cs="Arial"/>
                <w:color w:val="0E3D8A"/>
                <w:szCs w:val="18"/>
              </w:rPr>
              <w:t xml:space="preserve">4.1 People Strategy / RBM and </w:t>
            </w:r>
            <w:r w:rsidR="007C70D0" w:rsidRPr="00EE0190">
              <w:rPr>
                <w:rFonts w:cs="Arial"/>
                <w:color w:val="0E3D8A"/>
                <w:szCs w:val="18"/>
              </w:rPr>
              <w:t>governance</w:t>
            </w:r>
            <w:r w:rsidRPr="00EE0190">
              <w:rPr>
                <w:rFonts w:eastAsia="Times New Roman" w:cs="Arial"/>
                <w:color w:val="000000"/>
                <w:szCs w:val="18"/>
                <w:lang w:eastAsia="fr-FR"/>
              </w:rPr>
              <w:t xml:space="preserve">: </w:t>
            </w:r>
          </w:p>
          <w:p w14:paraId="5D3CE1A4" w14:textId="77777777" w:rsidR="009A49F9" w:rsidRPr="00EE0190" w:rsidRDefault="009A49F9" w:rsidP="00B56A33">
            <w:pPr>
              <w:rPr>
                <w:rFonts w:eastAsia="Times New Roman" w:cs="Arial"/>
                <w:color w:val="000000"/>
                <w:szCs w:val="18"/>
                <w:lang w:eastAsia="fr-FR"/>
              </w:rPr>
            </w:pPr>
          </w:p>
          <w:p w14:paraId="03A941CC" w14:textId="77777777" w:rsidR="009A49F9" w:rsidRPr="00EE0190" w:rsidRDefault="009A49F9" w:rsidP="00B56A33">
            <w:pPr>
              <w:rPr>
                <w:rFonts w:cs="Arial"/>
                <w:color w:val="000000"/>
                <w:szCs w:val="18"/>
              </w:rPr>
            </w:pPr>
            <w:r w:rsidRPr="00EE0190">
              <w:rPr>
                <w:rFonts w:eastAsia="Times New Roman" w:cs="Arial"/>
                <w:color w:val="000000"/>
                <w:szCs w:val="18"/>
                <w:lang w:eastAsia="fr-FR"/>
              </w:rPr>
              <w:t xml:space="preserve">Proposed </w:t>
            </w:r>
            <w:r w:rsidRPr="00EE0190">
              <w:rPr>
                <w:rFonts w:cs="Arial"/>
                <w:color w:val="000000"/>
                <w:szCs w:val="18"/>
              </w:rPr>
              <w:t>reinforcements would support the implementation of the action plans of the People Strategy, and in particular:</w:t>
            </w:r>
          </w:p>
          <w:p w14:paraId="0F4DF432" w14:textId="77777777" w:rsidR="009A49F9" w:rsidRPr="00EE0190" w:rsidRDefault="009A49F9" w:rsidP="00B56A33">
            <w:pPr>
              <w:rPr>
                <w:rFonts w:cs="Arial"/>
                <w:color w:val="000000"/>
                <w:szCs w:val="18"/>
              </w:rPr>
            </w:pPr>
            <w:r w:rsidRPr="00EE0190">
              <w:rPr>
                <w:rFonts w:cs="Arial"/>
                <w:color w:val="000000"/>
                <w:szCs w:val="18"/>
              </w:rPr>
              <w:t xml:space="preserve">- to support the recruitment and mobility team to plan and recruit better and faster and to enhance internal </w:t>
            </w:r>
            <w:proofErr w:type="gramStart"/>
            <w:r w:rsidRPr="00EE0190">
              <w:rPr>
                <w:rFonts w:cs="Arial"/>
                <w:color w:val="000000"/>
                <w:szCs w:val="18"/>
              </w:rPr>
              <w:t>mobility;</w:t>
            </w:r>
            <w:proofErr w:type="gramEnd"/>
          </w:p>
          <w:p w14:paraId="3C9DE7C6" w14:textId="77777777" w:rsidR="009A49F9" w:rsidRPr="00EE0190" w:rsidRDefault="009A49F9" w:rsidP="00B56A33">
            <w:pPr>
              <w:rPr>
                <w:rFonts w:cs="Arial"/>
                <w:color w:val="000000"/>
                <w:szCs w:val="18"/>
              </w:rPr>
            </w:pPr>
            <w:r w:rsidRPr="00EE0190">
              <w:rPr>
                <w:rFonts w:cs="Arial"/>
                <w:color w:val="000000"/>
                <w:szCs w:val="18"/>
              </w:rPr>
              <w:t xml:space="preserve">- to </w:t>
            </w:r>
            <w:bookmarkStart w:id="44" w:name="_Hlk204097538"/>
            <w:r w:rsidRPr="00EE0190">
              <w:rPr>
                <w:rFonts w:cs="Arial"/>
                <w:color w:val="000000"/>
                <w:szCs w:val="18"/>
              </w:rPr>
              <w:t xml:space="preserve">strengthen the learning culture and development, including by increasing the access to relevant training learning opportunities for staff; </w:t>
            </w:r>
            <w:bookmarkEnd w:id="44"/>
            <w:r w:rsidRPr="00EE0190">
              <w:rPr>
                <w:rFonts w:cs="Arial"/>
                <w:color w:val="000000"/>
                <w:szCs w:val="18"/>
              </w:rPr>
              <w:t>and</w:t>
            </w:r>
          </w:p>
          <w:p w14:paraId="10D166F5" w14:textId="77777777" w:rsidR="009A49F9" w:rsidRPr="00EE0190" w:rsidRDefault="009A49F9" w:rsidP="00B56A33">
            <w:pPr>
              <w:rPr>
                <w:rFonts w:cs="Arial"/>
                <w:color w:val="000000"/>
                <w:szCs w:val="18"/>
              </w:rPr>
            </w:pPr>
            <w:r w:rsidRPr="00EE0190">
              <w:rPr>
                <w:rFonts w:cs="Arial"/>
                <w:color w:val="000000"/>
                <w:szCs w:val="18"/>
              </w:rPr>
              <w:t>- to support well-being related activities and to provide mental health support.</w:t>
            </w:r>
          </w:p>
          <w:p w14:paraId="4C67782E" w14:textId="77777777" w:rsidR="009A49F9" w:rsidRPr="00EE0190" w:rsidRDefault="009A49F9" w:rsidP="00B56A33">
            <w:pPr>
              <w:pStyle w:val="ListParagraph"/>
              <w:tabs>
                <w:tab w:val="left" w:pos="426"/>
              </w:tabs>
              <w:ind w:left="0"/>
              <w:jc w:val="right"/>
              <w:rPr>
                <w:rFonts w:cs="Arial"/>
                <w:color w:val="000000"/>
                <w:szCs w:val="18"/>
                <w:lang w:val="en-GB"/>
              </w:rPr>
            </w:pPr>
            <w:r w:rsidRPr="00EE0190">
              <w:rPr>
                <w:rFonts w:cs="Arial"/>
                <w:i/>
                <w:iCs/>
                <w:sz w:val="18"/>
                <w:szCs w:val="22"/>
                <w:lang w:val="en-GB"/>
              </w:rPr>
              <w:t>staff: 2A, 5B; non-staff: €286.1 K</w:t>
            </w:r>
          </w:p>
          <w:p w14:paraId="387A58E0" w14:textId="77777777" w:rsidR="009A49F9" w:rsidRPr="00EE0190" w:rsidRDefault="009A49F9" w:rsidP="00B56A33">
            <w:pPr>
              <w:spacing w:before="120"/>
              <w:rPr>
                <w:rFonts w:cs="Arial"/>
                <w:color w:val="000000"/>
                <w:szCs w:val="18"/>
              </w:rPr>
            </w:pPr>
            <w:r w:rsidRPr="00EE0190">
              <w:rPr>
                <w:rFonts w:cs="Arial"/>
                <w:color w:val="000000"/>
                <w:szCs w:val="18"/>
              </w:rPr>
              <w:t>It is also proposed to further support the implementation of the Results</w:t>
            </w:r>
            <w:r w:rsidRPr="00EE0190">
              <w:rPr>
                <w:rFonts w:cs="Arial"/>
                <w:b/>
                <w:bCs/>
                <w:color w:val="000000"/>
                <w:szCs w:val="18"/>
              </w:rPr>
              <w:t>-</w:t>
            </w:r>
            <w:r w:rsidRPr="00EE0190">
              <w:rPr>
                <w:rFonts w:cs="Arial"/>
                <w:color w:val="000000"/>
                <w:szCs w:val="18"/>
              </w:rPr>
              <w:t>oriented Management Strategy 2023-2027 and the continuous improvement and use of the RBM methodology within the Organisation.</w:t>
            </w:r>
          </w:p>
          <w:p w14:paraId="48B04CE3" w14:textId="77777777" w:rsidR="009A49F9" w:rsidRPr="00EE0190" w:rsidRDefault="009A49F9" w:rsidP="00B56A33">
            <w:pPr>
              <w:spacing w:before="120"/>
              <w:jc w:val="right"/>
              <w:rPr>
                <w:rFonts w:cs="Arial"/>
                <w:i/>
                <w:iCs/>
                <w:color w:val="000000"/>
                <w:szCs w:val="18"/>
              </w:rPr>
            </w:pPr>
            <w:r w:rsidRPr="00EE0190">
              <w:rPr>
                <w:rFonts w:cs="Arial"/>
                <w:i/>
                <w:iCs/>
                <w:color w:val="000000"/>
                <w:szCs w:val="18"/>
              </w:rPr>
              <w:t>staff: 1A</w:t>
            </w:r>
          </w:p>
          <w:p w14:paraId="2E826D31" w14:textId="327E0CF6" w:rsidR="009A49F9" w:rsidRPr="00EE0190" w:rsidRDefault="009A49F9" w:rsidP="00B56A33">
            <w:pPr>
              <w:spacing w:before="120"/>
              <w:rPr>
                <w:rFonts w:cs="Arial"/>
                <w:szCs w:val="18"/>
              </w:rPr>
            </w:pPr>
            <w:r w:rsidRPr="00EE0190">
              <w:rPr>
                <w:rFonts w:cs="Arial"/>
                <w:szCs w:val="18"/>
              </w:rPr>
              <w:t>Administrative support would also be provided to the internal controller</w:t>
            </w:r>
            <w:r w:rsidR="00F15E0E" w:rsidRPr="00EE0190">
              <w:rPr>
                <w:rFonts w:cs="Arial"/>
                <w:szCs w:val="18"/>
              </w:rPr>
              <w:t xml:space="preserve"> and to the Administrative Tribunal</w:t>
            </w:r>
            <w:r w:rsidRPr="00EE0190">
              <w:rPr>
                <w:rFonts w:cs="Arial"/>
                <w:szCs w:val="18"/>
              </w:rPr>
              <w:t>.</w:t>
            </w:r>
          </w:p>
          <w:p w14:paraId="5CA3CAA3" w14:textId="6FE8C73C" w:rsidR="009A49F9" w:rsidRPr="00EE0190" w:rsidRDefault="009A49F9" w:rsidP="00B56A33">
            <w:pPr>
              <w:spacing w:before="120"/>
              <w:jc w:val="right"/>
              <w:rPr>
                <w:rFonts w:cs="Arial"/>
                <w:i/>
                <w:iCs/>
                <w:color w:val="000000"/>
                <w:szCs w:val="18"/>
              </w:rPr>
            </w:pPr>
            <w:r w:rsidRPr="00EE0190">
              <w:rPr>
                <w:rFonts w:cs="Arial"/>
                <w:i/>
                <w:iCs/>
                <w:color w:val="000000"/>
                <w:szCs w:val="18"/>
              </w:rPr>
              <w:t xml:space="preserve">staff: </w:t>
            </w:r>
            <w:r w:rsidR="00B12DC9" w:rsidRPr="00EE0190">
              <w:rPr>
                <w:rFonts w:cs="Arial"/>
                <w:i/>
                <w:iCs/>
                <w:color w:val="000000"/>
                <w:szCs w:val="18"/>
              </w:rPr>
              <w:t>1</w:t>
            </w:r>
            <w:r w:rsidRPr="00EE0190">
              <w:rPr>
                <w:rFonts w:cs="Arial"/>
                <w:i/>
                <w:iCs/>
                <w:color w:val="000000"/>
                <w:szCs w:val="18"/>
              </w:rPr>
              <w:t>B</w:t>
            </w:r>
            <w:r w:rsidR="00B12DC9" w:rsidRPr="00EE0190">
              <w:rPr>
                <w:rFonts w:cs="Arial"/>
                <w:i/>
                <w:iCs/>
                <w:color w:val="000000"/>
                <w:szCs w:val="18"/>
              </w:rPr>
              <w:t>, temp €58.0 K</w:t>
            </w:r>
            <w:r w:rsidR="00F15E0E" w:rsidRPr="00EE0190">
              <w:rPr>
                <w:rFonts w:cs="Arial"/>
                <w:i/>
                <w:iCs/>
                <w:color w:val="000000"/>
                <w:szCs w:val="18"/>
              </w:rPr>
              <w:t xml:space="preserve">; </w:t>
            </w:r>
            <w:r w:rsidR="00F15E0E" w:rsidRPr="00EE0190">
              <w:rPr>
                <w:rFonts w:cs="Arial"/>
                <w:i/>
                <w:iCs/>
              </w:rPr>
              <w:t>non-staff: €10.0 K</w:t>
            </w:r>
          </w:p>
          <w:p w14:paraId="12A1C741" w14:textId="77777777" w:rsidR="009A49F9" w:rsidRPr="00EE0190" w:rsidRDefault="009A49F9" w:rsidP="00B56A33">
            <w:pPr>
              <w:jc w:val="right"/>
              <w:rPr>
                <w:rFonts w:eastAsia="Times New Roman" w:cs="Arial"/>
                <w:color w:val="000000"/>
                <w:szCs w:val="18"/>
                <w:lang w:eastAsia="fr-FR"/>
              </w:rPr>
            </w:pPr>
          </w:p>
        </w:tc>
        <w:tc>
          <w:tcPr>
            <w:tcW w:w="875" w:type="dxa"/>
            <w:tcBorders>
              <w:top w:val="nil"/>
              <w:left w:val="nil"/>
              <w:bottom w:val="single" w:sz="4" w:space="0" w:color="A6A6A6"/>
              <w:right w:val="single" w:sz="4" w:space="0" w:color="A6A6A6"/>
            </w:tcBorders>
            <w:shd w:val="clear" w:color="auto" w:fill="auto"/>
            <w:vAlign w:val="center"/>
            <w:hideMark/>
          </w:tcPr>
          <w:p w14:paraId="6365BBA3" w14:textId="39AA7A4F" w:rsidR="009A49F9" w:rsidRPr="00EE0190" w:rsidRDefault="00F15E0E"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963</w:t>
            </w:r>
            <w:r w:rsidR="009A49F9" w:rsidRPr="00EE0190">
              <w:rPr>
                <w:rFonts w:eastAsia="Times New Roman" w:cs="Arial"/>
                <w:color w:val="000000"/>
                <w:sz w:val="16"/>
                <w:szCs w:val="16"/>
                <w:lang w:eastAsia="fr-FR"/>
              </w:rPr>
              <w:t>.4</w:t>
            </w:r>
          </w:p>
        </w:tc>
        <w:tc>
          <w:tcPr>
            <w:tcW w:w="1039" w:type="dxa"/>
            <w:tcBorders>
              <w:top w:val="nil"/>
              <w:left w:val="nil"/>
              <w:bottom w:val="single" w:sz="4" w:space="0" w:color="A6A6A6"/>
              <w:right w:val="single" w:sz="4" w:space="0" w:color="A6A6A6"/>
            </w:tcBorders>
            <w:shd w:val="clear" w:color="000000" w:fill="F2F2F2"/>
            <w:noWrap/>
            <w:vAlign w:val="center"/>
            <w:hideMark/>
          </w:tcPr>
          <w:p w14:paraId="50DC50CD" w14:textId="0E74AB33" w:rsidR="009A49F9" w:rsidRPr="00EE0190" w:rsidRDefault="00F15E0E"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68.0</w:t>
            </w:r>
            <w:r w:rsidR="009A49F9" w:rsidRPr="00EE0190">
              <w:rPr>
                <w:rFonts w:eastAsia="Times New Roman" w:cs="Arial"/>
                <w:color w:val="000000"/>
                <w:sz w:val="16"/>
                <w:szCs w:val="16"/>
                <w:lang w:eastAsia="fr-FR"/>
              </w:rPr>
              <w:t> </w:t>
            </w:r>
          </w:p>
        </w:tc>
        <w:tc>
          <w:tcPr>
            <w:tcW w:w="886" w:type="dxa"/>
            <w:tcBorders>
              <w:top w:val="nil"/>
              <w:left w:val="nil"/>
              <w:bottom w:val="single" w:sz="4" w:space="0" w:color="A6A6A6"/>
              <w:right w:val="single" w:sz="4" w:space="0" w:color="A6A6A6"/>
            </w:tcBorders>
            <w:shd w:val="clear" w:color="000000" w:fill="F2F2F2"/>
            <w:noWrap/>
            <w:vAlign w:val="center"/>
            <w:hideMark/>
          </w:tcPr>
          <w:p w14:paraId="2F14BA97"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c>
          <w:tcPr>
            <w:tcW w:w="880" w:type="dxa"/>
            <w:tcBorders>
              <w:top w:val="nil"/>
              <w:left w:val="nil"/>
              <w:bottom w:val="single" w:sz="4" w:space="0" w:color="A6A6A6"/>
              <w:right w:val="single" w:sz="4" w:space="0" w:color="A6A6A6"/>
            </w:tcBorders>
            <w:shd w:val="clear" w:color="000000" w:fill="F2F2F2"/>
            <w:noWrap/>
            <w:vAlign w:val="center"/>
            <w:hideMark/>
          </w:tcPr>
          <w:p w14:paraId="4946FED5"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895.4</w:t>
            </w:r>
          </w:p>
        </w:tc>
      </w:tr>
      <w:tr w:rsidR="009A49F9" w:rsidRPr="00EE0190" w14:paraId="74ACD7F9" w14:textId="77777777" w:rsidTr="003168B3">
        <w:trPr>
          <w:trHeight w:val="459"/>
          <w:jc w:val="center"/>
        </w:trPr>
        <w:tc>
          <w:tcPr>
            <w:tcW w:w="6237" w:type="dxa"/>
            <w:tcBorders>
              <w:top w:val="nil"/>
              <w:left w:val="single" w:sz="4" w:space="0" w:color="A6A6A6"/>
              <w:bottom w:val="single" w:sz="4" w:space="0" w:color="A6A6A6"/>
              <w:right w:val="single" w:sz="4" w:space="0" w:color="A6A6A6"/>
            </w:tcBorders>
            <w:shd w:val="clear" w:color="auto" w:fill="auto"/>
            <w:vAlign w:val="bottom"/>
            <w:hideMark/>
          </w:tcPr>
          <w:p w14:paraId="4F6923B5" w14:textId="58F04369" w:rsidR="009A49F9" w:rsidRPr="00EE0190" w:rsidRDefault="009A49F9" w:rsidP="00B56A33">
            <w:pPr>
              <w:spacing w:before="60"/>
              <w:rPr>
                <w:rFonts w:cs="Arial"/>
                <w:color w:val="0E3D8A"/>
                <w:szCs w:val="18"/>
              </w:rPr>
            </w:pPr>
            <w:r w:rsidRPr="00EE0190">
              <w:rPr>
                <w:rFonts w:cs="Arial"/>
                <w:color w:val="0E3D8A"/>
                <w:szCs w:val="18"/>
              </w:rPr>
              <w:t>4.</w:t>
            </w:r>
            <w:r w:rsidR="00F15E0E" w:rsidRPr="00EE0190">
              <w:rPr>
                <w:rFonts w:cs="Arial"/>
                <w:color w:val="0E3D8A"/>
                <w:szCs w:val="18"/>
              </w:rPr>
              <w:t>2</w:t>
            </w:r>
            <w:r w:rsidRPr="00EE0190">
              <w:rPr>
                <w:rFonts w:cs="Arial"/>
                <w:color w:val="0E3D8A"/>
                <w:szCs w:val="18"/>
              </w:rPr>
              <w:t xml:space="preserve"> Strategy for Decentralisation and Mobility and supporting the co-operation dimension</w:t>
            </w:r>
          </w:p>
          <w:p w14:paraId="0F8BBB63" w14:textId="77777777" w:rsidR="009A49F9" w:rsidRPr="00EE0190" w:rsidRDefault="009A49F9" w:rsidP="00B56A33">
            <w:pPr>
              <w:rPr>
                <w:rFonts w:cs="Arial"/>
                <w:color w:val="000000"/>
                <w:szCs w:val="18"/>
              </w:rPr>
            </w:pPr>
          </w:p>
          <w:p w14:paraId="7EA07644" w14:textId="77777777" w:rsidR="009A49F9" w:rsidRPr="00EE0190" w:rsidRDefault="009A49F9" w:rsidP="00B56A33">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t xml:space="preserve">Proposed reinforcement would support the implementation of the new Council of Europe Strategy on Decentralisation and Staff Mobility 2025-2028, in </w:t>
            </w:r>
            <w:proofErr w:type="gramStart"/>
            <w:r w:rsidRPr="00EE0190">
              <w:rPr>
                <w:rFonts w:cs="Arial"/>
                <w:color w:val="000000"/>
                <w:sz w:val="18"/>
                <w:szCs w:val="18"/>
                <w:lang w:val="en-GB"/>
              </w:rPr>
              <w:t>particular;</w:t>
            </w:r>
            <w:proofErr w:type="gramEnd"/>
          </w:p>
          <w:p w14:paraId="6CE5FC78" w14:textId="77777777" w:rsidR="009A49F9" w:rsidRPr="00EE0190" w:rsidRDefault="009A49F9" w:rsidP="00B56A33">
            <w:pPr>
              <w:rPr>
                <w:rFonts w:cs="Arial"/>
                <w:color w:val="000000"/>
                <w:szCs w:val="18"/>
              </w:rPr>
            </w:pPr>
            <w:r w:rsidRPr="00EE0190">
              <w:rPr>
                <w:rFonts w:cs="Arial"/>
                <w:color w:val="000000"/>
                <w:szCs w:val="18"/>
              </w:rPr>
              <w:t xml:space="preserve">- to secure new regional roles on security and procurement in the </w:t>
            </w:r>
            <w:proofErr w:type="gramStart"/>
            <w:r w:rsidRPr="00EE0190">
              <w:rPr>
                <w:rFonts w:cs="Arial"/>
                <w:color w:val="000000"/>
                <w:szCs w:val="18"/>
              </w:rPr>
              <w:t>field;</w:t>
            </w:r>
            <w:proofErr w:type="gramEnd"/>
          </w:p>
          <w:p w14:paraId="4E138BD7" w14:textId="77777777" w:rsidR="009A49F9" w:rsidRPr="00EE0190" w:rsidRDefault="009A49F9" w:rsidP="00B56A33">
            <w:pPr>
              <w:rPr>
                <w:rFonts w:cs="Arial"/>
                <w:color w:val="000000"/>
                <w:szCs w:val="18"/>
              </w:rPr>
            </w:pPr>
            <w:r w:rsidRPr="00EE0190">
              <w:rPr>
                <w:rFonts w:cs="Arial"/>
                <w:color w:val="000000"/>
                <w:szCs w:val="18"/>
              </w:rPr>
              <w:t>- to cover increased running costs of the offices.</w:t>
            </w:r>
          </w:p>
          <w:p w14:paraId="68539AB4" w14:textId="77777777" w:rsidR="00583828" w:rsidRPr="00EE0190" w:rsidRDefault="00583828" w:rsidP="00B56A33">
            <w:pPr>
              <w:rPr>
                <w:rFonts w:cs="Arial"/>
                <w:color w:val="000000"/>
                <w:szCs w:val="18"/>
              </w:rPr>
            </w:pPr>
          </w:p>
          <w:p w14:paraId="5EE8A7DF" w14:textId="77777777" w:rsidR="009A49F9" w:rsidRPr="00EE0190" w:rsidRDefault="009A49F9" w:rsidP="00B56A33">
            <w:pPr>
              <w:pStyle w:val="ListParagraph"/>
              <w:tabs>
                <w:tab w:val="left" w:pos="426"/>
              </w:tabs>
              <w:ind w:left="0"/>
              <w:jc w:val="right"/>
              <w:rPr>
                <w:rFonts w:cs="Arial"/>
                <w:color w:val="000000"/>
                <w:szCs w:val="18"/>
                <w:lang w:val="en-GB"/>
              </w:rPr>
            </w:pPr>
            <w:r w:rsidRPr="00EE0190">
              <w:rPr>
                <w:rFonts w:cs="Arial"/>
                <w:i/>
                <w:iCs/>
                <w:sz w:val="18"/>
                <w:szCs w:val="22"/>
                <w:lang w:val="en-GB"/>
              </w:rPr>
              <w:t>staff: 4B; non-staff: €260.0 K</w:t>
            </w:r>
          </w:p>
          <w:p w14:paraId="1E7CFE04" w14:textId="77777777" w:rsidR="009A49F9" w:rsidRPr="00EE0190" w:rsidRDefault="009A49F9" w:rsidP="00B56A33">
            <w:pPr>
              <w:pStyle w:val="ListParagraph"/>
              <w:tabs>
                <w:tab w:val="left" w:pos="426"/>
              </w:tabs>
              <w:ind w:left="0"/>
              <w:contextualSpacing/>
              <w:rPr>
                <w:rFonts w:cs="Arial"/>
                <w:color w:val="000000"/>
                <w:sz w:val="18"/>
                <w:szCs w:val="18"/>
                <w:lang w:val="en-GB"/>
              </w:rPr>
            </w:pPr>
          </w:p>
          <w:p w14:paraId="3C29976D" w14:textId="6A62E78B" w:rsidR="009A49F9" w:rsidRPr="00EE0190" w:rsidRDefault="009A49F9" w:rsidP="00B56A33">
            <w:pPr>
              <w:pStyle w:val="ListParagraph"/>
              <w:tabs>
                <w:tab w:val="left" w:pos="426"/>
              </w:tabs>
              <w:ind w:left="0"/>
              <w:contextualSpacing/>
              <w:rPr>
                <w:rFonts w:cs="Arial"/>
                <w:color w:val="000000"/>
                <w:sz w:val="18"/>
                <w:szCs w:val="18"/>
                <w:lang w:val="en-GB"/>
              </w:rPr>
            </w:pPr>
            <w:r w:rsidRPr="00EE0190">
              <w:rPr>
                <w:rFonts w:cs="Arial"/>
                <w:color w:val="000000"/>
                <w:sz w:val="18"/>
                <w:szCs w:val="18"/>
                <w:lang w:val="en-GB"/>
              </w:rPr>
              <w:t>It is also proposed to stabilise co-operation</w:t>
            </w:r>
            <w:r w:rsidR="00583828" w:rsidRPr="00EE0190">
              <w:rPr>
                <w:rFonts w:cs="Arial"/>
                <w:color w:val="000000"/>
                <w:sz w:val="18"/>
                <w:szCs w:val="18"/>
                <w:lang w:val="en-GB"/>
              </w:rPr>
              <w:t xml:space="preserve"> support roles for the design, management and delivery of projects funded by extra-budgetary resources.</w:t>
            </w:r>
          </w:p>
          <w:p w14:paraId="605327DC" w14:textId="77777777" w:rsidR="00583828" w:rsidRPr="00EE0190" w:rsidRDefault="00583828" w:rsidP="00B56A33">
            <w:pPr>
              <w:pStyle w:val="ListParagraph"/>
              <w:tabs>
                <w:tab w:val="left" w:pos="426"/>
              </w:tabs>
              <w:ind w:left="0"/>
              <w:contextualSpacing/>
              <w:rPr>
                <w:rFonts w:cs="Arial"/>
                <w:color w:val="000000"/>
                <w:sz w:val="18"/>
                <w:szCs w:val="18"/>
                <w:lang w:val="en-GB"/>
              </w:rPr>
            </w:pPr>
          </w:p>
          <w:p w14:paraId="6205712E" w14:textId="2F53FD5F" w:rsidR="009A49F9" w:rsidRPr="00EE0190" w:rsidRDefault="009A49F9" w:rsidP="00F15E0E">
            <w:pPr>
              <w:pStyle w:val="ListParagraph"/>
              <w:tabs>
                <w:tab w:val="left" w:pos="426"/>
              </w:tabs>
              <w:ind w:left="0"/>
              <w:contextualSpacing/>
              <w:jc w:val="right"/>
              <w:rPr>
                <w:rFonts w:cs="Arial"/>
                <w:i/>
                <w:iCs/>
                <w:sz w:val="18"/>
                <w:szCs w:val="22"/>
                <w:lang w:val="en-GB"/>
              </w:rPr>
            </w:pPr>
            <w:r w:rsidRPr="00EE0190">
              <w:rPr>
                <w:rFonts w:cs="Arial"/>
                <w:i/>
                <w:iCs/>
                <w:sz w:val="18"/>
                <w:szCs w:val="22"/>
                <w:lang w:val="en-GB"/>
              </w:rPr>
              <w:t>staff: 4B</w:t>
            </w:r>
          </w:p>
          <w:p w14:paraId="05D3D66B" w14:textId="77777777" w:rsidR="009A49F9" w:rsidRPr="00EE0190" w:rsidRDefault="009A49F9" w:rsidP="00B56A33">
            <w:pPr>
              <w:rPr>
                <w:rFonts w:cs="Arial"/>
                <w:color w:val="000000"/>
                <w:szCs w:val="18"/>
              </w:rPr>
            </w:pPr>
          </w:p>
        </w:tc>
        <w:tc>
          <w:tcPr>
            <w:tcW w:w="875" w:type="dxa"/>
            <w:tcBorders>
              <w:top w:val="nil"/>
              <w:left w:val="nil"/>
              <w:bottom w:val="single" w:sz="4" w:space="0" w:color="A6A6A6"/>
              <w:right w:val="single" w:sz="4" w:space="0" w:color="A6A6A6"/>
            </w:tcBorders>
            <w:shd w:val="clear" w:color="auto" w:fill="auto"/>
            <w:vAlign w:val="center"/>
            <w:hideMark/>
          </w:tcPr>
          <w:p w14:paraId="2AD57F25"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663.3</w:t>
            </w:r>
          </w:p>
        </w:tc>
        <w:tc>
          <w:tcPr>
            <w:tcW w:w="1039" w:type="dxa"/>
            <w:tcBorders>
              <w:top w:val="nil"/>
              <w:left w:val="nil"/>
              <w:bottom w:val="single" w:sz="4" w:space="0" w:color="A6A6A6"/>
              <w:right w:val="single" w:sz="4" w:space="0" w:color="A6A6A6"/>
            </w:tcBorders>
            <w:shd w:val="clear" w:color="000000" w:fill="F2F2F2"/>
            <w:noWrap/>
            <w:vAlign w:val="center"/>
            <w:hideMark/>
          </w:tcPr>
          <w:p w14:paraId="5B7B71BA"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663.3</w:t>
            </w:r>
          </w:p>
        </w:tc>
        <w:tc>
          <w:tcPr>
            <w:tcW w:w="886" w:type="dxa"/>
            <w:tcBorders>
              <w:top w:val="nil"/>
              <w:left w:val="nil"/>
              <w:bottom w:val="single" w:sz="4" w:space="0" w:color="A6A6A6"/>
              <w:right w:val="single" w:sz="4" w:space="0" w:color="A6A6A6"/>
            </w:tcBorders>
            <w:shd w:val="clear" w:color="000000" w:fill="F2F2F2"/>
            <w:noWrap/>
            <w:vAlign w:val="center"/>
            <w:hideMark/>
          </w:tcPr>
          <w:p w14:paraId="29C6CAC2" w14:textId="77777777" w:rsidR="009A49F9" w:rsidRPr="00EE0190" w:rsidRDefault="009A49F9" w:rsidP="00B56A33">
            <w:pPr>
              <w:jc w:val="right"/>
              <w:rPr>
                <w:rFonts w:eastAsia="Times New Roman" w:cs="Arial"/>
                <w:i/>
                <w:iCs/>
                <w:color w:val="000000"/>
                <w:sz w:val="16"/>
                <w:szCs w:val="16"/>
                <w:lang w:eastAsia="fr-FR"/>
              </w:rPr>
            </w:pPr>
            <w:r w:rsidRPr="00EE0190">
              <w:rPr>
                <w:rFonts w:eastAsia="Times New Roman" w:cs="Arial"/>
                <w:i/>
                <w:iCs/>
                <w:color w:val="000000"/>
                <w:sz w:val="16"/>
                <w:szCs w:val="16"/>
                <w:lang w:eastAsia="fr-FR"/>
              </w:rPr>
              <w:t> </w:t>
            </w:r>
          </w:p>
        </w:tc>
        <w:tc>
          <w:tcPr>
            <w:tcW w:w="880" w:type="dxa"/>
            <w:tcBorders>
              <w:top w:val="nil"/>
              <w:left w:val="nil"/>
              <w:bottom w:val="single" w:sz="4" w:space="0" w:color="A6A6A6"/>
              <w:right w:val="single" w:sz="4" w:space="0" w:color="A6A6A6"/>
            </w:tcBorders>
            <w:shd w:val="clear" w:color="000000" w:fill="F2F2F2"/>
            <w:noWrap/>
            <w:vAlign w:val="center"/>
            <w:hideMark/>
          </w:tcPr>
          <w:p w14:paraId="4A5D3451" w14:textId="77777777" w:rsidR="009A49F9" w:rsidRPr="00EE0190" w:rsidRDefault="009A49F9" w:rsidP="00B56A33">
            <w:pPr>
              <w:jc w:val="right"/>
              <w:rPr>
                <w:rFonts w:eastAsia="Times New Roman" w:cs="Arial"/>
                <w:i/>
                <w:iCs/>
                <w:color w:val="000000"/>
                <w:sz w:val="16"/>
                <w:szCs w:val="16"/>
                <w:lang w:eastAsia="fr-FR"/>
              </w:rPr>
            </w:pPr>
            <w:r w:rsidRPr="00EE0190">
              <w:rPr>
                <w:rFonts w:eastAsia="Times New Roman" w:cs="Arial"/>
                <w:i/>
                <w:iCs/>
                <w:color w:val="000000"/>
                <w:sz w:val="16"/>
                <w:szCs w:val="16"/>
                <w:lang w:eastAsia="fr-FR"/>
              </w:rPr>
              <w:t> </w:t>
            </w:r>
          </w:p>
        </w:tc>
      </w:tr>
      <w:tr w:rsidR="009A49F9" w:rsidRPr="00EE0190" w14:paraId="4069F7B9" w14:textId="77777777" w:rsidTr="003168B3">
        <w:trPr>
          <w:trHeight w:val="262"/>
          <w:jc w:val="center"/>
        </w:trPr>
        <w:tc>
          <w:tcPr>
            <w:tcW w:w="6237" w:type="dxa"/>
            <w:tcBorders>
              <w:top w:val="nil"/>
              <w:left w:val="single" w:sz="4" w:space="0" w:color="A6A6A6"/>
              <w:bottom w:val="single" w:sz="4" w:space="0" w:color="A6A6A6"/>
              <w:right w:val="single" w:sz="4" w:space="0" w:color="A6A6A6"/>
            </w:tcBorders>
            <w:shd w:val="clear" w:color="auto" w:fill="auto"/>
            <w:vAlign w:val="bottom"/>
            <w:hideMark/>
          </w:tcPr>
          <w:p w14:paraId="25E64F6A" w14:textId="64EB3B6F" w:rsidR="009A49F9" w:rsidRPr="00EE0190" w:rsidRDefault="009A49F9" w:rsidP="00B56A33">
            <w:pPr>
              <w:spacing w:before="60"/>
              <w:rPr>
                <w:rFonts w:cs="Arial"/>
                <w:b/>
                <w:bCs/>
                <w:color w:val="000000"/>
                <w:sz w:val="20"/>
                <w:szCs w:val="20"/>
              </w:rPr>
            </w:pPr>
            <w:r w:rsidRPr="00EE0190">
              <w:rPr>
                <w:rFonts w:cs="Arial"/>
                <w:color w:val="0E3D8A"/>
                <w:szCs w:val="18"/>
              </w:rPr>
              <w:t>4.</w:t>
            </w:r>
            <w:r w:rsidR="00F15E0E" w:rsidRPr="00EE0190">
              <w:rPr>
                <w:rFonts w:cs="Arial"/>
                <w:color w:val="0E3D8A"/>
                <w:szCs w:val="18"/>
              </w:rPr>
              <w:t>3</w:t>
            </w:r>
            <w:r w:rsidRPr="00EE0190">
              <w:rPr>
                <w:rFonts w:cs="Arial"/>
                <w:color w:val="0E3D8A"/>
                <w:szCs w:val="18"/>
              </w:rPr>
              <w:t xml:space="preserve"> Deployment of AI</w:t>
            </w:r>
            <w:r w:rsidRPr="00EE0190">
              <w:rPr>
                <w:rFonts w:cs="Arial"/>
                <w:b/>
                <w:bCs/>
                <w:color w:val="000000"/>
                <w:sz w:val="20"/>
                <w:szCs w:val="20"/>
              </w:rPr>
              <w:t xml:space="preserve"> </w:t>
            </w:r>
          </w:p>
          <w:p w14:paraId="0F8154FA" w14:textId="77777777" w:rsidR="009A49F9" w:rsidRPr="00EE0190" w:rsidRDefault="009A49F9" w:rsidP="00B56A33">
            <w:pPr>
              <w:rPr>
                <w:rFonts w:cs="Arial"/>
                <w:b/>
                <w:bCs/>
                <w:color w:val="000000"/>
                <w:sz w:val="20"/>
                <w:szCs w:val="20"/>
              </w:rPr>
            </w:pPr>
          </w:p>
          <w:p w14:paraId="6FA5A886" w14:textId="77777777" w:rsidR="009A49F9" w:rsidRPr="00EE0190" w:rsidRDefault="009A49F9" w:rsidP="00B56A33">
            <w:pPr>
              <w:rPr>
                <w:rFonts w:cs="Arial"/>
                <w:color w:val="0E3D8A"/>
                <w:sz w:val="16"/>
                <w:szCs w:val="16"/>
              </w:rPr>
            </w:pPr>
            <w:r w:rsidRPr="00EE0190">
              <w:rPr>
                <w:rFonts w:cs="Arial"/>
                <w:b/>
                <w:bCs/>
                <w:color w:val="000000"/>
                <w:szCs w:val="18"/>
              </w:rPr>
              <w:t xml:space="preserve">Digital transformation </w:t>
            </w:r>
            <w:r w:rsidRPr="00EE0190">
              <w:rPr>
                <w:rFonts w:cs="Arial"/>
                <w:color w:val="000000"/>
                <w:szCs w:val="18"/>
              </w:rPr>
              <w:t>would be</w:t>
            </w:r>
            <w:r w:rsidRPr="00EE0190">
              <w:rPr>
                <w:rFonts w:cs="Arial"/>
                <w:b/>
                <w:bCs/>
                <w:color w:val="000000"/>
                <w:szCs w:val="18"/>
              </w:rPr>
              <w:t xml:space="preserve"> </w:t>
            </w:r>
            <w:r w:rsidRPr="00EE0190">
              <w:rPr>
                <w:rFonts w:cs="Arial"/>
                <w:color w:val="000000"/>
                <w:szCs w:val="18"/>
              </w:rPr>
              <w:t>further supported by providing staff access to AI tools in line with a recommendation of the Directorate of Internal Oversight.</w:t>
            </w:r>
          </w:p>
          <w:p w14:paraId="413F153D" w14:textId="77777777" w:rsidR="009A49F9" w:rsidRPr="00EE0190" w:rsidRDefault="009A49F9" w:rsidP="00B56A33">
            <w:pPr>
              <w:jc w:val="right"/>
              <w:rPr>
                <w:rFonts w:cs="Arial"/>
                <w:i/>
                <w:iCs/>
              </w:rPr>
            </w:pPr>
            <w:r w:rsidRPr="00EE0190">
              <w:rPr>
                <w:rFonts w:cs="Arial"/>
                <w:i/>
                <w:iCs/>
              </w:rPr>
              <w:t>non-staff: €660.0 K</w:t>
            </w:r>
          </w:p>
          <w:p w14:paraId="2C1EA90B" w14:textId="77777777" w:rsidR="009A49F9" w:rsidRPr="00EE0190" w:rsidRDefault="009A49F9" w:rsidP="00B56A33">
            <w:pPr>
              <w:jc w:val="right"/>
              <w:rPr>
                <w:rFonts w:cs="Arial"/>
                <w:color w:val="0E3D8A"/>
                <w:szCs w:val="18"/>
              </w:rPr>
            </w:pPr>
          </w:p>
          <w:p w14:paraId="2F47C358" w14:textId="77777777" w:rsidR="009A49F9" w:rsidRPr="00EE0190" w:rsidRDefault="009A49F9" w:rsidP="00B56A33">
            <w:pPr>
              <w:rPr>
                <w:rFonts w:cs="Arial"/>
                <w:color w:val="0E3D8A"/>
                <w:szCs w:val="18"/>
              </w:rPr>
            </w:pPr>
          </w:p>
        </w:tc>
        <w:tc>
          <w:tcPr>
            <w:tcW w:w="875" w:type="dxa"/>
            <w:tcBorders>
              <w:top w:val="nil"/>
              <w:left w:val="nil"/>
              <w:bottom w:val="single" w:sz="4" w:space="0" w:color="A6A6A6"/>
              <w:right w:val="single" w:sz="4" w:space="0" w:color="A6A6A6"/>
            </w:tcBorders>
            <w:shd w:val="clear" w:color="auto" w:fill="auto"/>
            <w:vAlign w:val="center"/>
            <w:hideMark/>
          </w:tcPr>
          <w:p w14:paraId="6F1DD138"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660.0</w:t>
            </w:r>
          </w:p>
        </w:tc>
        <w:tc>
          <w:tcPr>
            <w:tcW w:w="1039" w:type="dxa"/>
            <w:tcBorders>
              <w:top w:val="nil"/>
              <w:left w:val="nil"/>
              <w:bottom w:val="single" w:sz="4" w:space="0" w:color="A6A6A6"/>
              <w:right w:val="single" w:sz="4" w:space="0" w:color="A6A6A6"/>
            </w:tcBorders>
            <w:shd w:val="clear" w:color="000000" w:fill="F2F2F2"/>
            <w:noWrap/>
            <w:vAlign w:val="center"/>
            <w:hideMark/>
          </w:tcPr>
          <w:p w14:paraId="65F051C5"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660.0</w:t>
            </w:r>
          </w:p>
        </w:tc>
        <w:tc>
          <w:tcPr>
            <w:tcW w:w="886" w:type="dxa"/>
            <w:tcBorders>
              <w:top w:val="nil"/>
              <w:left w:val="nil"/>
              <w:bottom w:val="single" w:sz="4" w:space="0" w:color="A6A6A6"/>
              <w:right w:val="single" w:sz="4" w:space="0" w:color="A6A6A6"/>
            </w:tcBorders>
            <w:shd w:val="clear" w:color="000000" w:fill="F2F2F2"/>
            <w:noWrap/>
            <w:vAlign w:val="center"/>
            <w:hideMark/>
          </w:tcPr>
          <w:p w14:paraId="4F7DD94B"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c>
          <w:tcPr>
            <w:tcW w:w="880" w:type="dxa"/>
            <w:tcBorders>
              <w:top w:val="nil"/>
              <w:left w:val="nil"/>
              <w:bottom w:val="single" w:sz="4" w:space="0" w:color="A6A6A6"/>
              <w:right w:val="single" w:sz="4" w:space="0" w:color="A6A6A6"/>
            </w:tcBorders>
            <w:shd w:val="clear" w:color="000000" w:fill="F2F2F2"/>
            <w:noWrap/>
            <w:vAlign w:val="center"/>
            <w:hideMark/>
          </w:tcPr>
          <w:p w14:paraId="2A05ED36"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r>
      <w:tr w:rsidR="009A49F9" w:rsidRPr="00EE0190" w14:paraId="5982A2D7" w14:textId="77777777" w:rsidTr="003168B3">
        <w:trPr>
          <w:trHeight w:val="262"/>
          <w:jc w:val="center"/>
        </w:trPr>
        <w:tc>
          <w:tcPr>
            <w:tcW w:w="6237" w:type="dxa"/>
            <w:tcBorders>
              <w:top w:val="single" w:sz="4" w:space="0" w:color="A6A6A6"/>
              <w:left w:val="single" w:sz="4" w:space="0" w:color="A6A6A6"/>
              <w:bottom w:val="single" w:sz="4" w:space="0" w:color="A6A6A6"/>
              <w:right w:val="single" w:sz="4" w:space="0" w:color="A6A6A6"/>
            </w:tcBorders>
            <w:shd w:val="clear" w:color="auto" w:fill="auto"/>
            <w:vAlign w:val="bottom"/>
            <w:hideMark/>
          </w:tcPr>
          <w:p w14:paraId="1856BB13" w14:textId="5A71F8A3" w:rsidR="009A49F9" w:rsidRPr="00EE0190" w:rsidRDefault="009A49F9" w:rsidP="00B56A33">
            <w:pPr>
              <w:spacing w:before="60"/>
              <w:rPr>
                <w:rFonts w:cs="Arial"/>
                <w:szCs w:val="18"/>
              </w:rPr>
            </w:pPr>
            <w:r w:rsidRPr="00EE0190">
              <w:rPr>
                <w:rFonts w:cs="Arial"/>
                <w:color w:val="0E3D8A"/>
                <w:szCs w:val="18"/>
              </w:rPr>
              <w:t>4.</w:t>
            </w:r>
            <w:r w:rsidR="00F15E0E" w:rsidRPr="00EE0190">
              <w:rPr>
                <w:rFonts w:cs="Arial"/>
                <w:color w:val="0E3D8A"/>
                <w:szCs w:val="18"/>
              </w:rPr>
              <w:t>4</w:t>
            </w:r>
            <w:r w:rsidRPr="00EE0190">
              <w:rPr>
                <w:rFonts w:cs="Arial"/>
                <w:color w:val="0E3D8A"/>
                <w:szCs w:val="18"/>
              </w:rPr>
              <w:t xml:space="preserve"> Modernise CM </w:t>
            </w:r>
            <w:r w:rsidR="0062299E" w:rsidRPr="00EE0190">
              <w:rPr>
                <w:rFonts w:cs="Arial"/>
                <w:color w:val="0E3D8A"/>
                <w:szCs w:val="18"/>
              </w:rPr>
              <w:t>online working tools</w:t>
            </w:r>
            <w:r w:rsidRPr="00EE0190">
              <w:rPr>
                <w:rFonts w:cs="Arial"/>
                <w:color w:val="0E3D8A"/>
                <w:szCs w:val="18"/>
              </w:rPr>
              <w:t xml:space="preserve">: </w:t>
            </w:r>
            <w:r w:rsidRPr="00EE0190">
              <w:rPr>
                <w:rFonts w:cs="Arial"/>
                <w:szCs w:val="18"/>
              </w:rPr>
              <w:t>it is proposed to modernise working methods through investment in an online working tool for the Committee of Ministers.</w:t>
            </w:r>
          </w:p>
          <w:p w14:paraId="34439962" w14:textId="77777777" w:rsidR="00C3213B" w:rsidRPr="00EE0190" w:rsidRDefault="00C3213B" w:rsidP="00B56A33">
            <w:pPr>
              <w:spacing w:before="60"/>
              <w:rPr>
                <w:rFonts w:cs="Arial"/>
                <w:szCs w:val="18"/>
              </w:rPr>
            </w:pPr>
          </w:p>
          <w:p w14:paraId="52538531" w14:textId="77777777" w:rsidR="009A49F9" w:rsidRPr="00EE0190" w:rsidRDefault="009A49F9" w:rsidP="00B56A33">
            <w:pPr>
              <w:jc w:val="right"/>
              <w:rPr>
                <w:rFonts w:cs="Arial"/>
                <w:i/>
                <w:iCs/>
              </w:rPr>
            </w:pPr>
            <w:r w:rsidRPr="00EE0190">
              <w:rPr>
                <w:rFonts w:cs="Arial"/>
                <w:i/>
                <w:iCs/>
              </w:rPr>
              <w:t>non-staff: €80.0 K</w:t>
            </w:r>
          </w:p>
          <w:p w14:paraId="692998F7" w14:textId="77777777" w:rsidR="009A49F9" w:rsidRPr="00EE0190" w:rsidRDefault="009A49F9" w:rsidP="00B56A33">
            <w:pPr>
              <w:jc w:val="right"/>
              <w:rPr>
                <w:rFonts w:cs="Arial"/>
                <w:szCs w:val="18"/>
              </w:rPr>
            </w:pPr>
          </w:p>
        </w:tc>
        <w:tc>
          <w:tcPr>
            <w:tcW w:w="875" w:type="dxa"/>
            <w:tcBorders>
              <w:top w:val="single" w:sz="4" w:space="0" w:color="A6A6A6"/>
              <w:left w:val="nil"/>
              <w:bottom w:val="single" w:sz="4" w:space="0" w:color="A6A6A6"/>
              <w:right w:val="single" w:sz="4" w:space="0" w:color="A6A6A6"/>
            </w:tcBorders>
            <w:shd w:val="clear" w:color="auto" w:fill="auto"/>
            <w:vAlign w:val="center"/>
            <w:hideMark/>
          </w:tcPr>
          <w:p w14:paraId="7BDE38B5"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80.0</w:t>
            </w:r>
          </w:p>
        </w:tc>
        <w:tc>
          <w:tcPr>
            <w:tcW w:w="1039" w:type="dxa"/>
            <w:tcBorders>
              <w:top w:val="single" w:sz="4" w:space="0" w:color="A6A6A6"/>
              <w:left w:val="nil"/>
              <w:bottom w:val="single" w:sz="4" w:space="0" w:color="A6A6A6"/>
              <w:right w:val="single" w:sz="4" w:space="0" w:color="A6A6A6"/>
            </w:tcBorders>
            <w:shd w:val="clear" w:color="000000" w:fill="F2F2F2"/>
            <w:noWrap/>
            <w:vAlign w:val="center"/>
            <w:hideMark/>
          </w:tcPr>
          <w:p w14:paraId="1732770F"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 </w:t>
            </w:r>
          </w:p>
        </w:tc>
        <w:tc>
          <w:tcPr>
            <w:tcW w:w="886" w:type="dxa"/>
            <w:tcBorders>
              <w:top w:val="single" w:sz="4" w:space="0" w:color="A6A6A6"/>
              <w:left w:val="nil"/>
              <w:bottom w:val="single" w:sz="4" w:space="0" w:color="A6A6A6"/>
              <w:right w:val="single" w:sz="4" w:space="0" w:color="A6A6A6"/>
            </w:tcBorders>
            <w:shd w:val="clear" w:color="000000" w:fill="F2F2F2"/>
            <w:noWrap/>
            <w:vAlign w:val="center"/>
            <w:hideMark/>
          </w:tcPr>
          <w:p w14:paraId="060E454E"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color w:val="000000"/>
                <w:sz w:val="16"/>
                <w:szCs w:val="16"/>
                <w:lang w:eastAsia="fr-FR"/>
              </w:rPr>
              <w:t>80.0 </w:t>
            </w:r>
          </w:p>
        </w:tc>
        <w:tc>
          <w:tcPr>
            <w:tcW w:w="880" w:type="dxa"/>
            <w:tcBorders>
              <w:top w:val="single" w:sz="4" w:space="0" w:color="A6A6A6"/>
              <w:left w:val="nil"/>
              <w:bottom w:val="single" w:sz="4" w:space="0" w:color="A6A6A6"/>
              <w:right w:val="single" w:sz="4" w:space="0" w:color="A6A6A6"/>
            </w:tcBorders>
            <w:shd w:val="clear" w:color="000000" w:fill="F2F2F2"/>
            <w:noWrap/>
            <w:vAlign w:val="center"/>
            <w:hideMark/>
          </w:tcPr>
          <w:p w14:paraId="6C85866B" w14:textId="77777777" w:rsidR="009A49F9" w:rsidRPr="00EE0190" w:rsidRDefault="009A49F9" w:rsidP="00B56A33">
            <w:pPr>
              <w:jc w:val="right"/>
              <w:rPr>
                <w:rFonts w:eastAsia="Times New Roman" w:cs="Arial"/>
                <w:color w:val="000000"/>
                <w:sz w:val="16"/>
                <w:szCs w:val="16"/>
                <w:lang w:eastAsia="fr-FR"/>
              </w:rPr>
            </w:pPr>
          </w:p>
        </w:tc>
      </w:tr>
      <w:tr w:rsidR="009A49F9" w:rsidRPr="00EE0190" w14:paraId="57BEB20B" w14:textId="77777777" w:rsidTr="003168B3">
        <w:trPr>
          <w:trHeight w:val="339"/>
          <w:jc w:val="center"/>
        </w:trPr>
        <w:tc>
          <w:tcPr>
            <w:tcW w:w="6237" w:type="dxa"/>
            <w:tcBorders>
              <w:top w:val="single" w:sz="4" w:space="0" w:color="A6A6A6"/>
              <w:left w:val="single" w:sz="4" w:space="0" w:color="A6A6A6"/>
              <w:bottom w:val="single" w:sz="4" w:space="0" w:color="A6A6A6"/>
              <w:right w:val="single" w:sz="4" w:space="0" w:color="A6A6A6"/>
            </w:tcBorders>
            <w:shd w:val="clear" w:color="auto" w:fill="auto"/>
            <w:vAlign w:val="center"/>
          </w:tcPr>
          <w:p w14:paraId="03AE0892" w14:textId="77777777" w:rsidR="009A49F9" w:rsidRPr="00EE0190" w:rsidRDefault="009A49F9" w:rsidP="00B56A33">
            <w:pPr>
              <w:jc w:val="right"/>
              <w:rPr>
                <w:rFonts w:cs="Arial"/>
                <w:szCs w:val="18"/>
              </w:rPr>
            </w:pPr>
            <w:r w:rsidRPr="00EE0190">
              <w:rPr>
                <w:rFonts w:cs="Arial"/>
                <w:szCs w:val="18"/>
              </w:rPr>
              <w:t>TOTAL</w:t>
            </w:r>
          </w:p>
        </w:tc>
        <w:tc>
          <w:tcPr>
            <w:tcW w:w="875" w:type="dxa"/>
            <w:tcBorders>
              <w:top w:val="single" w:sz="4" w:space="0" w:color="A6A6A6"/>
              <w:left w:val="nil"/>
              <w:bottom w:val="single" w:sz="4" w:space="0" w:color="A6A6A6"/>
              <w:right w:val="single" w:sz="4" w:space="0" w:color="A6A6A6"/>
            </w:tcBorders>
            <w:shd w:val="clear" w:color="auto" w:fill="auto"/>
            <w:vAlign w:val="center"/>
          </w:tcPr>
          <w:p w14:paraId="468B832F"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2 366.7</w:t>
            </w:r>
          </w:p>
        </w:tc>
        <w:tc>
          <w:tcPr>
            <w:tcW w:w="1039" w:type="dxa"/>
            <w:tcBorders>
              <w:top w:val="single" w:sz="4" w:space="0" w:color="A6A6A6"/>
              <w:left w:val="nil"/>
              <w:bottom w:val="single" w:sz="4" w:space="0" w:color="A6A6A6"/>
              <w:right w:val="single" w:sz="4" w:space="0" w:color="A6A6A6"/>
            </w:tcBorders>
            <w:shd w:val="clear" w:color="000000" w:fill="F2F2F2"/>
            <w:noWrap/>
            <w:vAlign w:val="center"/>
          </w:tcPr>
          <w:p w14:paraId="71347A1D"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1 391.3</w:t>
            </w:r>
          </w:p>
        </w:tc>
        <w:tc>
          <w:tcPr>
            <w:tcW w:w="886" w:type="dxa"/>
            <w:tcBorders>
              <w:top w:val="single" w:sz="4" w:space="0" w:color="A6A6A6"/>
              <w:left w:val="nil"/>
              <w:bottom w:val="single" w:sz="4" w:space="0" w:color="A6A6A6"/>
              <w:right w:val="single" w:sz="4" w:space="0" w:color="A6A6A6"/>
            </w:tcBorders>
            <w:shd w:val="clear" w:color="000000" w:fill="F2F2F2"/>
            <w:noWrap/>
            <w:vAlign w:val="center"/>
          </w:tcPr>
          <w:p w14:paraId="053D94CA"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80.0</w:t>
            </w:r>
          </w:p>
        </w:tc>
        <w:tc>
          <w:tcPr>
            <w:tcW w:w="880" w:type="dxa"/>
            <w:tcBorders>
              <w:top w:val="single" w:sz="4" w:space="0" w:color="A6A6A6"/>
              <w:left w:val="nil"/>
              <w:bottom w:val="single" w:sz="4" w:space="0" w:color="A6A6A6"/>
              <w:right w:val="single" w:sz="4" w:space="0" w:color="A6A6A6"/>
            </w:tcBorders>
            <w:shd w:val="clear" w:color="000000" w:fill="F2F2F2"/>
            <w:noWrap/>
            <w:vAlign w:val="center"/>
          </w:tcPr>
          <w:p w14:paraId="2681AC60" w14:textId="77777777" w:rsidR="009A49F9" w:rsidRPr="00EE0190" w:rsidRDefault="009A49F9" w:rsidP="00B56A33">
            <w:pPr>
              <w:jc w:val="right"/>
              <w:rPr>
                <w:rFonts w:eastAsia="Times New Roman" w:cs="Arial"/>
                <w:color w:val="000000"/>
                <w:sz w:val="16"/>
                <w:szCs w:val="16"/>
                <w:lang w:eastAsia="fr-FR"/>
              </w:rPr>
            </w:pPr>
            <w:r w:rsidRPr="00EE0190">
              <w:rPr>
                <w:rFonts w:eastAsia="Times New Roman" w:cs="Arial"/>
                <w:b/>
                <w:bCs/>
                <w:i/>
                <w:iCs/>
                <w:color w:val="000000"/>
                <w:sz w:val="16"/>
                <w:szCs w:val="16"/>
                <w:lang w:eastAsia="fr-FR"/>
              </w:rPr>
              <w:t>895.4</w:t>
            </w:r>
          </w:p>
        </w:tc>
      </w:tr>
    </w:tbl>
    <w:p w14:paraId="49C141A9" w14:textId="77777777" w:rsidR="009A49F9" w:rsidRPr="00EE0190" w:rsidRDefault="009A49F9" w:rsidP="009A49F9">
      <w:pPr>
        <w:pStyle w:val="ListParagraph"/>
        <w:tabs>
          <w:tab w:val="left" w:pos="426"/>
        </w:tabs>
        <w:ind w:left="0"/>
        <w:contextualSpacing/>
        <w:rPr>
          <w:rFonts w:cs="Arial"/>
          <w:color w:val="000000"/>
          <w:szCs w:val="20"/>
          <w:lang w:val="en-GB"/>
        </w:rPr>
      </w:pPr>
    </w:p>
    <w:bookmarkEnd w:id="33"/>
    <w:p w14:paraId="44858058" w14:textId="77777777" w:rsidR="003C6555" w:rsidRPr="00EE0190" w:rsidRDefault="003C6555" w:rsidP="009B508C">
      <w:pPr>
        <w:tabs>
          <w:tab w:val="left" w:pos="426"/>
        </w:tabs>
        <w:rPr>
          <w:rFonts w:cs="Arial"/>
          <w:b/>
          <w:bCs/>
          <w:color w:val="000000"/>
          <w:sz w:val="20"/>
        </w:rPr>
      </w:pPr>
      <w:r w:rsidRPr="00EE0190">
        <w:rPr>
          <w:rFonts w:cs="Arial"/>
          <w:b/>
          <w:bCs/>
          <w:color w:val="000000"/>
          <w:sz w:val="20"/>
        </w:rPr>
        <w:br w:type="page"/>
      </w:r>
    </w:p>
    <w:p w14:paraId="4AD8D8F1" w14:textId="3D78E2BF" w:rsidR="0041781A" w:rsidRPr="00EE0190" w:rsidRDefault="009B508C" w:rsidP="009B508C">
      <w:pPr>
        <w:tabs>
          <w:tab w:val="left" w:pos="426"/>
        </w:tabs>
        <w:rPr>
          <w:rFonts w:cs="Arial"/>
          <w:b/>
          <w:bCs/>
          <w:color w:val="000000"/>
          <w:sz w:val="20"/>
        </w:rPr>
      </w:pPr>
      <w:r w:rsidRPr="00EE0190">
        <w:rPr>
          <w:rFonts w:cs="Arial"/>
          <w:b/>
          <w:bCs/>
          <w:color w:val="000000"/>
          <w:sz w:val="20"/>
        </w:rPr>
        <w:lastRenderedPageBreak/>
        <w:t xml:space="preserve">Appendix 4: </w:t>
      </w:r>
      <w:r w:rsidR="0041781A" w:rsidRPr="00EE0190">
        <w:rPr>
          <w:rFonts w:cs="Arial"/>
          <w:b/>
          <w:bCs/>
          <w:color w:val="000000"/>
          <w:sz w:val="20"/>
        </w:rPr>
        <w:t>Secretary General’s proposal per programme</w:t>
      </w:r>
    </w:p>
    <w:p w14:paraId="4F72E167" w14:textId="77777777" w:rsidR="0041781A" w:rsidRPr="00EE0190" w:rsidRDefault="0041781A" w:rsidP="009B508C">
      <w:pPr>
        <w:tabs>
          <w:tab w:val="left" w:pos="426"/>
        </w:tabs>
        <w:rPr>
          <w:rFonts w:cs="Arial"/>
          <w:b/>
          <w:bCs/>
          <w:color w:val="000000"/>
          <w:sz w:val="12"/>
          <w:szCs w:val="12"/>
        </w:rPr>
      </w:pPr>
    </w:p>
    <w:p w14:paraId="365DB0D7" w14:textId="461DB1D4" w:rsidR="0041781A" w:rsidRPr="00EE0190" w:rsidRDefault="0041781A" w:rsidP="009B508C">
      <w:pPr>
        <w:tabs>
          <w:tab w:val="left" w:pos="426"/>
        </w:tabs>
        <w:rPr>
          <w:rFonts w:asciiTheme="minorHAnsi" w:hAnsiTheme="minorHAnsi" w:cstheme="minorHAnsi"/>
          <w:b/>
          <w:bCs/>
          <w:color w:val="000000"/>
          <w:sz w:val="20"/>
        </w:rPr>
      </w:pPr>
      <w:r w:rsidRPr="00EE0190">
        <w:rPr>
          <w:rFonts w:asciiTheme="minorHAnsi" w:hAnsiTheme="minorHAnsi" w:cstheme="minorHAnsi"/>
          <w:b/>
          <w:bCs/>
          <w:color w:val="000000"/>
          <w:sz w:val="20"/>
        </w:rPr>
        <w:t>Reallocations within the envelope</w:t>
      </w:r>
    </w:p>
    <w:p w14:paraId="4606ACF4" w14:textId="77777777" w:rsidR="0041781A" w:rsidRPr="00EE0190" w:rsidRDefault="0041781A" w:rsidP="009B508C">
      <w:pPr>
        <w:tabs>
          <w:tab w:val="left" w:pos="426"/>
        </w:tabs>
        <w:rPr>
          <w:rFonts w:cs="Arial"/>
          <w:b/>
          <w:bCs/>
          <w:color w:val="000000"/>
          <w:sz w:val="20"/>
        </w:rPr>
      </w:pPr>
    </w:p>
    <w:p w14:paraId="0FFBF7DB" w14:textId="1E13B2F6" w:rsidR="0041781A" w:rsidRPr="00EE0190" w:rsidRDefault="00E52AAF" w:rsidP="009B508C">
      <w:pPr>
        <w:tabs>
          <w:tab w:val="left" w:pos="426"/>
        </w:tabs>
        <w:rPr>
          <w:rFonts w:cs="Arial"/>
          <w:b/>
          <w:bCs/>
          <w:color w:val="000000"/>
          <w:sz w:val="20"/>
        </w:rPr>
      </w:pPr>
      <w:r w:rsidRPr="00EE0190">
        <w:rPr>
          <w:noProof/>
        </w:rPr>
        <w:drawing>
          <wp:inline distT="0" distB="0" distL="0" distR="0" wp14:anchorId="0170AF93" wp14:editId="06F156B2">
            <wp:extent cx="6122670" cy="5014595"/>
            <wp:effectExtent l="0" t="0" r="0" b="0"/>
            <wp:docPr id="6405938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22670" cy="5014595"/>
                    </a:xfrm>
                    <a:prstGeom prst="rect">
                      <a:avLst/>
                    </a:prstGeom>
                    <a:noFill/>
                    <a:ln>
                      <a:noFill/>
                    </a:ln>
                  </pic:spPr>
                </pic:pic>
              </a:graphicData>
            </a:graphic>
          </wp:inline>
        </w:drawing>
      </w:r>
    </w:p>
    <w:p w14:paraId="239B3732" w14:textId="5111C53F" w:rsidR="0041781A" w:rsidRPr="00EE0190" w:rsidRDefault="0041781A" w:rsidP="009B508C">
      <w:pPr>
        <w:tabs>
          <w:tab w:val="left" w:pos="426"/>
        </w:tabs>
        <w:rPr>
          <w:rFonts w:cs="Arial"/>
          <w:b/>
          <w:bCs/>
          <w:color w:val="000000"/>
          <w:sz w:val="20"/>
        </w:rPr>
      </w:pPr>
    </w:p>
    <w:p w14:paraId="003AF069" w14:textId="3133BECA" w:rsidR="0041781A" w:rsidRPr="00EE0190" w:rsidRDefault="0041781A" w:rsidP="009B508C">
      <w:pPr>
        <w:tabs>
          <w:tab w:val="left" w:pos="426"/>
        </w:tabs>
        <w:rPr>
          <w:rFonts w:asciiTheme="minorHAnsi" w:hAnsiTheme="minorHAnsi" w:cstheme="minorHAnsi"/>
          <w:b/>
          <w:bCs/>
          <w:color w:val="000000"/>
          <w:sz w:val="20"/>
        </w:rPr>
      </w:pPr>
      <w:r w:rsidRPr="00EE0190">
        <w:rPr>
          <w:rFonts w:asciiTheme="minorHAnsi" w:hAnsiTheme="minorHAnsi" w:cstheme="minorHAnsi"/>
          <w:b/>
          <w:bCs/>
          <w:color w:val="000000"/>
          <w:sz w:val="20"/>
        </w:rPr>
        <w:t>Use of the Flex Fund</w:t>
      </w:r>
    </w:p>
    <w:p w14:paraId="193A5749" w14:textId="77777777" w:rsidR="0041781A" w:rsidRPr="00EE0190" w:rsidRDefault="0041781A" w:rsidP="009B508C">
      <w:pPr>
        <w:tabs>
          <w:tab w:val="left" w:pos="426"/>
        </w:tabs>
        <w:rPr>
          <w:rFonts w:cs="Arial"/>
          <w:b/>
          <w:bCs/>
          <w:color w:val="000000"/>
          <w:sz w:val="20"/>
        </w:rPr>
      </w:pPr>
    </w:p>
    <w:p w14:paraId="42D02299" w14:textId="13CF57E0" w:rsidR="0041781A" w:rsidRPr="00EE0190" w:rsidRDefault="00E52AAF" w:rsidP="009B508C">
      <w:pPr>
        <w:tabs>
          <w:tab w:val="left" w:pos="426"/>
        </w:tabs>
        <w:rPr>
          <w:rFonts w:cs="Arial"/>
          <w:b/>
          <w:bCs/>
          <w:color w:val="000000"/>
          <w:sz w:val="20"/>
        </w:rPr>
      </w:pPr>
      <w:r w:rsidRPr="00EE0190">
        <w:rPr>
          <w:noProof/>
        </w:rPr>
        <w:drawing>
          <wp:inline distT="0" distB="0" distL="0" distR="0" wp14:anchorId="6FBB8AB5" wp14:editId="72BD8A4E">
            <wp:extent cx="6122670" cy="2810510"/>
            <wp:effectExtent l="0" t="0" r="0" b="8890"/>
            <wp:docPr id="9824136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2670" cy="2810510"/>
                    </a:xfrm>
                    <a:prstGeom prst="rect">
                      <a:avLst/>
                    </a:prstGeom>
                    <a:noFill/>
                    <a:ln>
                      <a:noFill/>
                    </a:ln>
                  </pic:spPr>
                </pic:pic>
              </a:graphicData>
            </a:graphic>
          </wp:inline>
        </w:drawing>
      </w:r>
    </w:p>
    <w:p w14:paraId="03F440BC" w14:textId="77777777" w:rsidR="00551C34" w:rsidRPr="00EE0190" w:rsidRDefault="00551C34">
      <w:pPr>
        <w:rPr>
          <w:rFonts w:cs="Arial"/>
          <w:b/>
          <w:bCs/>
          <w:color w:val="000000"/>
          <w:sz w:val="20"/>
        </w:rPr>
      </w:pPr>
      <w:r w:rsidRPr="00EE0190">
        <w:rPr>
          <w:rFonts w:cs="Arial"/>
          <w:b/>
          <w:bCs/>
          <w:color w:val="000000"/>
          <w:sz w:val="20"/>
        </w:rPr>
        <w:br w:type="page"/>
      </w:r>
    </w:p>
    <w:p w14:paraId="2B0FD748" w14:textId="2F0BE058" w:rsidR="009B508C" w:rsidRPr="00EE0190" w:rsidRDefault="0041781A" w:rsidP="009B508C">
      <w:pPr>
        <w:tabs>
          <w:tab w:val="left" w:pos="426"/>
        </w:tabs>
        <w:rPr>
          <w:rFonts w:cs="Arial"/>
          <w:b/>
          <w:bCs/>
          <w:color w:val="000000"/>
          <w:sz w:val="20"/>
        </w:rPr>
      </w:pPr>
      <w:r w:rsidRPr="00EE0190">
        <w:rPr>
          <w:rFonts w:cs="Arial"/>
          <w:b/>
          <w:bCs/>
          <w:color w:val="000000"/>
          <w:sz w:val="20"/>
        </w:rPr>
        <w:lastRenderedPageBreak/>
        <w:t xml:space="preserve">Appendix 5: </w:t>
      </w:r>
      <w:r w:rsidR="009B508C" w:rsidRPr="00EE0190">
        <w:rPr>
          <w:rFonts w:cs="Arial"/>
          <w:b/>
          <w:bCs/>
          <w:color w:val="000000"/>
          <w:sz w:val="20"/>
        </w:rPr>
        <w:t>Individual member States</w:t>
      </w:r>
      <w:r w:rsidR="00583828" w:rsidRPr="00EE0190">
        <w:rPr>
          <w:rFonts w:cs="Arial"/>
          <w:b/>
          <w:bCs/>
          <w:color w:val="000000"/>
          <w:sz w:val="20"/>
        </w:rPr>
        <w:t>’</w:t>
      </w:r>
      <w:r w:rsidR="009B508C" w:rsidRPr="00EE0190">
        <w:rPr>
          <w:rFonts w:cs="Arial"/>
          <w:b/>
          <w:bCs/>
          <w:color w:val="000000"/>
          <w:sz w:val="20"/>
        </w:rPr>
        <w:t xml:space="preserve"> contributions for 2026</w:t>
      </w:r>
    </w:p>
    <w:p w14:paraId="6861B606" w14:textId="77777777" w:rsidR="009B508C" w:rsidRPr="00EE0190" w:rsidRDefault="009B508C" w:rsidP="009B508C">
      <w:pPr>
        <w:contextualSpacing/>
        <w:rPr>
          <w:rFonts w:asciiTheme="minorHAnsi" w:hAnsiTheme="minorHAnsi" w:cstheme="minorHAnsi"/>
          <w:i/>
          <w:iCs/>
          <w:sz w:val="16"/>
          <w:szCs w:val="16"/>
        </w:rPr>
      </w:pPr>
    </w:p>
    <w:p w14:paraId="07993C28" w14:textId="77777777" w:rsidR="00E95833" w:rsidRPr="00EE0190" w:rsidRDefault="00E95833" w:rsidP="00E95833"/>
    <w:p w14:paraId="2EC6F3AA" w14:textId="5F3596A4" w:rsidR="00775145" w:rsidRPr="00EE0190" w:rsidRDefault="00DF1BB4" w:rsidP="00E95833">
      <w:r w:rsidRPr="00EE0190">
        <w:rPr>
          <w:noProof/>
        </w:rPr>
        <w:drawing>
          <wp:anchor distT="0" distB="0" distL="114300" distR="114300" simplePos="0" relativeHeight="251659264" behindDoc="0" locked="0" layoutInCell="1" allowOverlap="1" wp14:anchorId="25E0FB9B" wp14:editId="43211D9C">
            <wp:simplePos x="0" y="0"/>
            <wp:positionH relativeFrom="column">
              <wp:posOffset>0</wp:posOffset>
            </wp:positionH>
            <wp:positionV relativeFrom="paragraph">
              <wp:posOffset>135255</wp:posOffset>
            </wp:positionV>
            <wp:extent cx="6120000" cy="7570800"/>
            <wp:effectExtent l="0" t="0" r="0" b="0"/>
            <wp:wrapSquare wrapText="right"/>
            <wp:docPr id="43635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000" cy="757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D1DB2B" w14:textId="1E634231" w:rsidR="00775145" w:rsidRPr="00EE0190" w:rsidRDefault="00DF1BB4" w:rsidP="00E95833">
      <w:r w:rsidRPr="00EE0190">
        <w:rPr>
          <w:sz w:val="14"/>
        </w:rPr>
        <w:t>*All reference to Kosovo, whether to the territory, institutions or population, in this text shall be understood in full compliance with United Nations Security Council Resolution 1244 and without prejudice to the status of Kosovo.</w:t>
      </w:r>
    </w:p>
    <w:p w14:paraId="58AE578A" w14:textId="33612BD1" w:rsidR="00775145" w:rsidRPr="00EE0190" w:rsidRDefault="00775145">
      <w:r w:rsidRPr="00EE0190">
        <w:br w:type="page"/>
      </w:r>
    </w:p>
    <w:p w14:paraId="31DAACDF" w14:textId="77777777" w:rsidR="00775145" w:rsidRPr="00EE0190" w:rsidRDefault="00775145" w:rsidP="00E95833"/>
    <w:p w14:paraId="3ECD6A64" w14:textId="77777777" w:rsidR="00775145" w:rsidRPr="00EE0190" w:rsidRDefault="00775145" w:rsidP="00E95833"/>
    <w:p w14:paraId="2159087D" w14:textId="7B87B591" w:rsidR="00775145" w:rsidRPr="00EE0190" w:rsidRDefault="00DF1BB4" w:rsidP="00E95833">
      <w:r w:rsidRPr="00EE0190">
        <w:rPr>
          <w:noProof/>
        </w:rPr>
        <w:drawing>
          <wp:anchor distT="0" distB="0" distL="114300" distR="114300" simplePos="0" relativeHeight="251661312" behindDoc="0" locked="0" layoutInCell="1" allowOverlap="1" wp14:anchorId="204D774F" wp14:editId="56E6E073">
            <wp:simplePos x="0" y="0"/>
            <wp:positionH relativeFrom="column">
              <wp:posOffset>0</wp:posOffset>
            </wp:positionH>
            <wp:positionV relativeFrom="paragraph">
              <wp:posOffset>126365</wp:posOffset>
            </wp:positionV>
            <wp:extent cx="6120000" cy="7682400"/>
            <wp:effectExtent l="0" t="0" r="0" b="0"/>
            <wp:wrapSquare wrapText="bothSides"/>
            <wp:docPr id="14438092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000" cy="76824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75145" w:rsidRPr="00EE0190" w:rsidSect="0022209C">
      <w:headerReference w:type="even" r:id="rId18"/>
      <w:headerReference w:type="default" r:id="rId19"/>
      <w:footerReference w:type="default" r:id="rId20"/>
      <w:headerReference w:type="first" r:id="rId21"/>
      <w:footerReference w:type="first" r:id="rId22"/>
      <w:footnotePr>
        <w:numRestart w:val="eachSect"/>
      </w:footnotePr>
      <w:pgSz w:w="11910" w:h="16840" w:code="9"/>
      <w:pgMar w:top="1361" w:right="1134" w:bottom="709" w:left="1134"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155C0" w14:textId="77777777" w:rsidR="001C4973" w:rsidRDefault="001C4973" w:rsidP="00FD6043">
      <w:r>
        <w:separator/>
      </w:r>
    </w:p>
  </w:endnote>
  <w:endnote w:type="continuationSeparator" w:id="0">
    <w:p w14:paraId="0B4E6167" w14:textId="77777777" w:rsidR="001C4973" w:rsidRDefault="001C4973"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Bold">
    <w:panose1 w:val="020B0704020202020204"/>
    <w:charset w:val="00"/>
    <w:family w:val="roman"/>
    <w:notTrueType/>
    <w:pitch w:val="default"/>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A4CBF" w14:textId="77777777" w:rsidR="001C4973" w:rsidRPr="002F3006" w:rsidRDefault="001C4973" w:rsidP="002F3006">
    <w:pPr>
      <w:pStyle w:val="Footer"/>
      <w:jc w:val="right"/>
      <w:rPr>
        <w:rFonts w:cs="Arial"/>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C6D8D" w14:textId="77777777" w:rsidR="001C4973" w:rsidRPr="00113EB0" w:rsidRDefault="001C4973" w:rsidP="00E15639">
    <w:pPr>
      <w:pStyle w:val="Footer"/>
      <w:rPr>
        <w:sz w:val="16"/>
        <w:szCs w:val="16"/>
      </w:rPr>
    </w:pPr>
    <w:r>
      <w:rPr>
        <w:sz w:val="16"/>
        <w:szCs w:val="16"/>
      </w:rPr>
      <w:t>W</w:t>
    </w:r>
    <w:r w:rsidRPr="00113EB0">
      <w:rPr>
        <w:sz w:val="16"/>
        <w:szCs w:val="16"/>
      </w:rPr>
      <w:t>eb</w:t>
    </w:r>
    <w:r>
      <w:rPr>
        <w:sz w:val="16"/>
        <w:szCs w:val="16"/>
      </w:rPr>
      <w:t>site</w:t>
    </w:r>
    <w:r w:rsidRPr="00113EB0">
      <w:rPr>
        <w:sz w:val="16"/>
        <w:szCs w:val="16"/>
      </w:rPr>
      <w:t xml:space="preserve">: </w:t>
    </w:r>
    <w:hyperlink r:id="rId1" w:history="1">
      <w:r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25C9B4" w14:textId="77777777" w:rsidR="001C4973" w:rsidRDefault="001C4973" w:rsidP="00FD6043">
      <w:r>
        <w:separator/>
      </w:r>
    </w:p>
  </w:footnote>
  <w:footnote w:type="continuationSeparator" w:id="0">
    <w:p w14:paraId="766D9B69" w14:textId="77777777" w:rsidR="001C4973" w:rsidRDefault="001C4973" w:rsidP="00FD6043">
      <w:r>
        <w:continuationSeparator/>
      </w:r>
    </w:p>
  </w:footnote>
  <w:footnote w:id="1">
    <w:p w14:paraId="2D65E9F7" w14:textId="14B1DEBA" w:rsidR="001C4973" w:rsidRPr="003A1B69" w:rsidRDefault="001C4973" w:rsidP="003D6AC2">
      <w:pPr>
        <w:pStyle w:val="FootnoteText"/>
        <w:rPr>
          <w:rFonts w:cs="Arial"/>
        </w:rPr>
      </w:pPr>
      <w:r w:rsidRPr="003A1B69">
        <w:rPr>
          <w:rStyle w:val="FootnoteReference"/>
          <w:rFonts w:cs="Arial"/>
        </w:rPr>
        <w:footnoteRef/>
      </w:r>
      <w:r w:rsidRPr="003A1B69">
        <w:rPr>
          <w:rFonts w:cs="Arial"/>
        </w:rPr>
        <w:t xml:space="preserve"> </w:t>
      </w:r>
      <w:r w:rsidRPr="003A1B69">
        <w:rPr>
          <w:rFonts w:cs="Arial"/>
          <w:szCs w:val="16"/>
        </w:rPr>
        <w:t>This document has been classified restricted until examination by the Committee of Ministers.</w:t>
      </w:r>
    </w:p>
  </w:footnote>
  <w:footnote w:id="2">
    <w:p w14:paraId="1CF3842C" w14:textId="77777777" w:rsidR="0083611F" w:rsidRPr="00953E89" w:rsidRDefault="0083611F" w:rsidP="0083611F">
      <w:pPr>
        <w:pStyle w:val="FootnoteText"/>
      </w:pPr>
      <w:r>
        <w:rPr>
          <w:rStyle w:val="FootnoteReference"/>
        </w:rPr>
        <w:footnoteRef/>
      </w:r>
      <w:r>
        <w:t xml:space="preserve"> T</w:t>
      </w:r>
      <w:r w:rsidRPr="00953E89">
        <w:t>he Budget for 2025 was approved on a provisional basis</w:t>
      </w:r>
      <w:r>
        <w:t xml:space="preserve"> in November 2023 and an </w:t>
      </w:r>
      <w:r w:rsidRPr="00953E89">
        <w:t>adjusted Budget for 2025 was subsequently approved at the Deputies’ 1513th meeting in November 2024</w:t>
      </w:r>
      <w:r>
        <w:t>.</w:t>
      </w:r>
    </w:p>
  </w:footnote>
  <w:footnote w:id="3">
    <w:p w14:paraId="45223BDD" w14:textId="1D82BE84" w:rsidR="0083611F" w:rsidRPr="00BD5FD0" w:rsidRDefault="0083611F" w:rsidP="0083611F">
      <w:pPr>
        <w:pStyle w:val="FootnoteText"/>
      </w:pPr>
      <w:r>
        <w:rPr>
          <w:rStyle w:val="FootnoteReference"/>
        </w:rPr>
        <w:footnoteRef/>
      </w:r>
      <w:r>
        <w:t xml:space="preserve"> Cf. </w:t>
      </w:r>
      <w:bookmarkStart w:id="3" w:name="_ML_000000000017_VALID"/>
      <w:r w:rsidR="00F473E0" w:rsidRPr="00F473E0">
        <w:fldChar w:fldCharType="begin"/>
      </w:r>
      <w:r w:rsidR="00F473E0" w:rsidRPr="00F473E0">
        <w:instrText>HYPERLINK "https://search.coe.int/cm/eng#%7B%22CoEReference%22:[%22CM(2025)86%22],%22CoELanguageId%22:[%22eng%22],%22CoECollection%22:[%22COE_DOC%22],%22po%22:%7B%22ref%22:%22=%22%7D%7D" \o "[1534/11.1a] Programme and Budget 2024-2027 – a. Mid-term review"</w:instrText>
      </w:r>
      <w:r w:rsidR="00F473E0" w:rsidRPr="00F473E0">
        <w:fldChar w:fldCharType="separate"/>
      </w:r>
      <w:bookmarkEnd w:id="3"/>
      <w:r w:rsidR="00F473E0" w:rsidRPr="00F473E0">
        <w:rPr>
          <w:rStyle w:val="Hyperlink"/>
        </w:rPr>
        <w:t>CM(2025)86</w:t>
      </w:r>
      <w:r w:rsidR="00F473E0" w:rsidRPr="00F473E0">
        <w:fldChar w:fldCharType="end"/>
      </w:r>
      <w:r>
        <w:t>.</w:t>
      </w:r>
    </w:p>
  </w:footnote>
  <w:footnote w:id="4">
    <w:p w14:paraId="4D5F69BF" w14:textId="61086D6B" w:rsidR="0083611F" w:rsidRPr="00F238E5" w:rsidRDefault="0083611F" w:rsidP="0083611F">
      <w:pPr>
        <w:pStyle w:val="FootnoteText"/>
      </w:pPr>
      <w:r>
        <w:rPr>
          <w:rStyle w:val="FootnoteReference"/>
        </w:rPr>
        <w:footnoteRef/>
      </w:r>
      <w:r>
        <w:t xml:space="preserve"> Cf. </w:t>
      </w:r>
      <w:bookmarkStart w:id="12" w:name="_ML_000000000018_VALID"/>
      <w:r w:rsidR="00F473E0" w:rsidRPr="00F473E0">
        <w:fldChar w:fldCharType="begin"/>
      </w:r>
      <w:r w:rsidR="00F473E0" w:rsidRPr="00F473E0">
        <w:instrText>HYPERLINK "https://search.coe.int/cm/eng#%7B%22CoEReference%22:[%22SG/Inf(2025)14%22],%22CoELanguageId%22:[%22eng%22],%22CoECollection%22:[%22COE_DOC%22],%22po%22:%7B%22ref%22:%22=%22%7D%7D" \o "Roadmap Towards a New Democratic Pact for Europe - Building a resilient, inclusive and agile democracy"</w:instrText>
      </w:r>
      <w:r w:rsidR="00F473E0" w:rsidRPr="00F473E0">
        <w:fldChar w:fldCharType="separate"/>
      </w:r>
      <w:bookmarkEnd w:id="12"/>
      <w:r w:rsidR="00F473E0" w:rsidRPr="00F473E0">
        <w:rPr>
          <w:rStyle w:val="Hyperlink"/>
        </w:rPr>
        <w:t>SG/Inf(2025)14</w:t>
      </w:r>
      <w:r w:rsidR="00F473E0" w:rsidRPr="00F473E0">
        <w:fldChar w:fldCharType="end"/>
      </w:r>
      <w:r>
        <w:t>.</w:t>
      </w:r>
    </w:p>
  </w:footnote>
  <w:footnote w:id="5">
    <w:p w14:paraId="6068A3C5" w14:textId="1CEA71A3" w:rsidR="0083611F" w:rsidRPr="000E237A" w:rsidRDefault="0083611F" w:rsidP="0083611F">
      <w:pPr>
        <w:pStyle w:val="FootnoteText"/>
      </w:pPr>
      <w:r>
        <w:rPr>
          <w:rStyle w:val="FootnoteReference"/>
        </w:rPr>
        <w:footnoteRef/>
      </w:r>
      <w:r>
        <w:t xml:space="preserve"> Cf. </w:t>
      </w:r>
      <w:r w:rsidRPr="000E237A">
        <w:t xml:space="preserve">Section a – Main parameters and Appendix </w:t>
      </w:r>
      <w:r>
        <w:t>X</w:t>
      </w:r>
      <w:r w:rsidRPr="000E237A">
        <w:t xml:space="preserve"> of the Programme and Budget 2024-2027</w:t>
      </w:r>
      <w:r>
        <w:t xml:space="preserve"> (</w:t>
      </w:r>
      <w:bookmarkStart w:id="16" w:name="_ML_000000000019_VALID"/>
      <w:r w:rsidR="00F473E0" w:rsidRPr="00F473E0">
        <w:fldChar w:fldCharType="begin"/>
      </w:r>
      <w:r w:rsidR="00F473E0" w:rsidRPr="00F473E0">
        <w:instrText>HYPERLINK "https://search.coe.int/cm/eng#%7B%22CoEReference%22:[%22CM(2025)1%22],%22CoELanguageId%22:[%22eng%22],%22CoECollection%22:[%22COE_DOC%22],%22po%22:%7B%22ref%22:%22=%22%7D%7D" \o "Council of Europe Programme and Budget 2024-2027 (2025 adjusted) - United around our values"</w:instrText>
      </w:r>
      <w:r w:rsidR="00F473E0" w:rsidRPr="00F473E0">
        <w:fldChar w:fldCharType="separate"/>
      </w:r>
      <w:bookmarkEnd w:id="16"/>
      <w:r w:rsidR="00F473E0" w:rsidRPr="00F473E0">
        <w:rPr>
          <w:rStyle w:val="Hyperlink"/>
        </w:rPr>
        <w:t>CM(2025)1</w:t>
      </w:r>
      <w:r w:rsidR="00F473E0" w:rsidRPr="00F473E0">
        <w:fldChar w:fldCharType="end"/>
      </w:r>
      <w:r>
        <w:t>).</w:t>
      </w:r>
    </w:p>
  </w:footnote>
  <w:footnote w:id="6">
    <w:p w14:paraId="4D68D5C5" w14:textId="32C8D2A1" w:rsidR="009C398A" w:rsidRPr="009F5080" w:rsidRDefault="009C398A">
      <w:pPr>
        <w:pStyle w:val="FootnoteText"/>
        <w:rPr>
          <w:lang w:val="en-US"/>
        </w:rPr>
      </w:pPr>
      <w:r>
        <w:rPr>
          <w:rStyle w:val="FootnoteReference"/>
        </w:rPr>
        <w:footnoteRef/>
      </w:r>
      <w:r>
        <w:t xml:space="preserve"> </w:t>
      </w:r>
      <w:r w:rsidRPr="009F5080">
        <w:rPr>
          <w:lang w:val="en-US"/>
        </w:rPr>
        <w:t xml:space="preserve">Cf. </w:t>
      </w:r>
      <w:hyperlink r:id="rId1" w:tgtFrame="_blank" w:history="1">
        <w:r w:rsidRPr="009C398A">
          <w:rPr>
            <w:rStyle w:val="Hyperlink"/>
          </w:rPr>
          <w:t>Evaluation Report</w:t>
        </w:r>
      </w:hyperlink>
      <w:r w:rsidRPr="009C398A">
        <w:t>, </w:t>
      </w:r>
      <w:hyperlink r:id="rId2" w:tgtFrame="_blank" w:history="1">
        <w:r w:rsidRPr="009C398A">
          <w:rPr>
            <w:rStyle w:val="Hyperlink"/>
          </w:rPr>
          <w:t>Management Response and Action Plan</w:t>
        </w:r>
      </w:hyperlink>
      <w:r w:rsidRPr="009F5080">
        <w:rPr>
          <w:lang w:val="en-US"/>
        </w:rPr>
        <w:t>.</w:t>
      </w:r>
    </w:p>
  </w:footnote>
  <w:footnote w:id="7">
    <w:p w14:paraId="295F9F2C" w14:textId="3E2EC685" w:rsidR="0083611F" w:rsidRPr="00171B2E" w:rsidRDefault="0083611F" w:rsidP="0083611F">
      <w:pPr>
        <w:pStyle w:val="FootnoteText"/>
      </w:pPr>
      <w:r>
        <w:rPr>
          <w:rStyle w:val="FootnoteReference"/>
        </w:rPr>
        <w:footnoteRef/>
      </w:r>
      <w:r>
        <w:t xml:space="preserve"> Cf. </w:t>
      </w:r>
      <w:bookmarkStart w:id="19" w:name="_ML_000000000020_VALID"/>
      <w:r w:rsidR="00F473E0" w:rsidRPr="00F473E0">
        <w:fldChar w:fldCharType="begin"/>
      </w:r>
      <w:r w:rsidR="00F473E0" w:rsidRPr="00F473E0">
        <w:instrText>HYPERLINK "https://search.coe.int/cm/eng#%7B%22CoEReference%22:[%22GR-PBA(2025)6%22],%22CoELanguageId%22:[%22eng%22],%22CoECollection%22:[%22COE_DOC%22],%22po%22:%7B%22ref%22:%22=%22%7D%7D" \o "Summary: Informal Consultations on the 2nd biennium of the Programme and Budget 2024-2027 (14 and 15 April 2025, Secretary General’s Residence)"</w:instrText>
      </w:r>
      <w:r w:rsidR="00F473E0" w:rsidRPr="00F473E0">
        <w:fldChar w:fldCharType="separate"/>
      </w:r>
      <w:bookmarkEnd w:id="19"/>
      <w:r w:rsidR="00F473E0" w:rsidRPr="00F473E0">
        <w:rPr>
          <w:rStyle w:val="Hyperlink"/>
        </w:rPr>
        <w:t>GR-PBA(2025)6</w:t>
      </w:r>
      <w:r w:rsidR="00F473E0" w:rsidRPr="00F473E0">
        <w:fldChar w:fldCharType="end"/>
      </w:r>
      <w:r>
        <w:t>.</w:t>
      </w:r>
    </w:p>
  </w:footnote>
  <w:footnote w:id="8">
    <w:p w14:paraId="546A3652" w14:textId="77777777" w:rsidR="0083611F" w:rsidRPr="00BF2D4A" w:rsidRDefault="0083611F" w:rsidP="0083611F">
      <w:pPr>
        <w:pStyle w:val="FootnoteText"/>
      </w:pPr>
      <w:r>
        <w:rPr>
          <w:rStyle w:val="FootnoteReference"/>
        </w:rPr>
        <w:footnoteRef/>
      </w:r>
      <w:r>
        <w:t xml:space="preserve"> </w:t>
      </w:r>
      <w:r w:rsidRPr="00BF2D4A">
        <w:t>Eurostat rates (12-month average rates), end February 202</w:t>
      </w:r>
      <w:r>
        <w:t xml:space="preserve">5. </w:t>
      </w:r>
      <w:r w:rsidRPr="00BF2D4A">
        <w:t>The forecast inflation rate of 2% for 2027 would be updated next year for the Eurostat inflation figure for the period ending in February 2026.</w:t>
      </w:r>
    </w:p>
  </w:footnote>
  <w:footnote w:id="9">
    <w:p w14:paraId="09B2D1BE" w14:textId="77777777" w:rsidR="0083611F" w:rsidRPr="00BF2D4A" w:rsidRDefault="0083611F" w:rsidP="0083611F">
      <w:pPr>
        <w:pStyle w:val="FootnoteText"/>
      </w:pPr>
      <w:r>
        <w:rPr>
          <w:rStyle w:val="FootnoteReference"/>
        </w:rPr>
        <w:footnoteRef/>
      </w:r>
      <w:r>
        <w:t xml:space="preserve"> </w:t>
      </w:r>
      <w:r w:rsidRPr="00BF2D4A">
        <w:t>Eurostat rates (12-month average rates), end February 202</w:t>
      </w:r>
      <w:r>
        <w:t xml:space="preserve">5. </w:t>
      </w:r>
      <w:r w:rsidRPr="00BF2D4A">
        <w:t>The forecast inflation rate of 2% for 2027 would be updated next year for the Eurostat inflation figure for the period ending in February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44F06" w14:textId="1C8B3301" w:rsidR="001C4973" w:rsidRPr="00E54322" w:rsidRDefault="001C4973" w:rsidP="00E54322">
    <w:pPr>
      <w:pStyle w:val="Header"/>
    </w:pPr>
    <w:proofErr w:type="gramStart"/>
    <w:r w:rsidRPr="00E54322">
      <w:t>CM(</w:t>
    </w:r>
    <w:proofErr w:type="gramEnd"/>
    <w:r w:rsidRPr="00E54322">
      <w:t>20</w:t>
    </w:r>
    <w:r>
      <w:t>2</w:t>
    </w:r>
    <w:r w:rsidR="00BF5C8E">
      <w:t>5</w:t>
    </w:r>
    <w:r w:rsidRPr="00E54322">
      <w:t>)</w:t>
    </w:r>
    <w:r>
      <w:t>13</w:t>
    </w:r>
    <w:r w:rsidR="00634325">
      <w:t>0</w:t>
    </w:r>
    <w:r w:rsidRPr="00E54322">
      <w:tab/>
    </w:r>
    <w:r w:rsidRPr="00E54322">
      <w:fldChar w:fldCharType="begin"/>
    </w:r>
    <w:r w:rsidRPr="00E54322">
      <w:instrText xml:space="preserve"> PAGE  \* Arabic  \* MERGEFORMAT </w:instrText>
    </w:r>
    <w:r w:rsidRPr="00E54322">
      <w:fldChar w:fldCharType="separate"/>
    </w:r>
    <w:r>
      <w:rPr>
        <w:noProof/>
      </w:rPr>
      <w:t>2</w:t>
    </w:r>
    <w:r w:rsidRPr="00E54322">
      <w:fldChar w:fldCharType="end"/>
    </w:r>
  </w:p>
  <w:p w14:paraId="3458754F" w14:textId="77777777" w:rsidR="00E9329D" w:rsidRDefault="00E9329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1A51B" w14:textId="37720E99" w:rsidR="001C4973" w:rsidRPr="00E54322" w:rsidRDefault="001C4973" w:rsidP="00E54322">
    <w:pPr>
      <w:pStyle w:val="Header"/>
    </w:pPr>
    <w:r w:rsidRPr="00E54322">
      <w:tab/>
    </w:r>
    <w:r w:rsidRPr="00E54322">
      <w:fldChar w:fldCharType="begin"/>
    </w:r>
    <w:r w:rsidRPr="00E54322">
      <w:instrText xml:space="preserve"> PAGE  \* Arabic  \* MERGEFORMAT </w:instrText>
    </w:r>
    <w:r w:rsidRPr="00E54322">
      <w:fldChar w:fldCharType="separate"/>
    </w:r>
    <w:r>
      <w:rPr>
        <w:noProof/>
      </w:rPr>
      <w:t>3</w:t>
    </w:r>
    <w:r w:rsidRPr="00E54322">
      <w:fldChar w:fldCharType="end"/>
    </w:r>
    <w:r w:rsidRPr="00E54322">
      <w:tab/>
    </w:r>
    <w:proofErr w:type="gramStart"/>
    <w:r w:rsidRPr="00E54322">
      <w:t>CM(</w:t>
    </w:r>
    <w:proofErr w:type="gramEnd"/>
    <w:r w:rsidRPr="00E54322">
      <w:t>20</w:t>
    </w:r>
    <w:r>
      <w:t>2</w:t>
    </w:r>
    <w:r w:rsidR="00BF5C8E">
      <w:t>5</w:t>
    </w:r>
    <w:r w:rsidRPr="00E54322">
      <w:t>)</w:t>
    </w:r>
    <w:r>
      <w:t>13</w:t>
    </w:r>
    <w:r w:rsidR="00634325">
      <w:t>0</w:t>
    </w:r>
  </w:p>
  <w:p w14:paraId="628FA232" w14:textId="77777777" w:rsidR="00E9329D" w:rsidRDefault="00E9329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D1C8" w14:textId="2282A764" w:rsidR="001C4973" w:rsidRDefault="001C4973" w:rsidP="001545BA">
    <w:pPr>
      <w:pStyle w:val="Header"/>
      <w:tabs>
        <w:tab w:val="clear" w:pos="4820"/>
        <w:tab w:val="clear" w:pos="9639"/>
        <w:tab w:val="center" w:pos="4821"/>
        <w:tab w:val="right" w:pos="9642"/>
      </w:tabs>
      <w:spacing w:after="2280"/>
    </w:pPr>
    <w:r>
      <w:rPr>
        <w:noProof/>
      </w:rPr>
      <w:drawing>
        <wp:anchor distT="0" distB="0" distL="114300" distR="114300" simplePos="0" relativeHeight="251659776" behindDoc="1" locked="0" layoutInCell="0" allowOverlap="0" wp14:anchorId="57C9411E" wp14:editId="5B329013">
          <wp:simplePos x="0" y="0"/>
          <wp:positionH relativeFrom="page">
            <wp:posOffset>306705</wp:posOffset>
          </wp:positionH>
          <wp:positionV relativeFrom="page">
            <wp:align>top</wp:align>
          </wp:positionV>
          <wp:extent cx="7584218" cy="1072800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7728" behindDoc="1" locked="0" layoutInCell="0" allowOverlap="0" wp14:anchorId="03C20414" wp14:editId="45231848">
          <wp:simplePos x="0" y="0"/>
          <wp:positionH relativeFrom="page">
            <wp:posOffset>307818</wp:posOffset>
          </wp:positionH>
          <wp:positionV relativeFrom="page">
            <wp:posOffset>22064</wp:posOffset>
          </wp:positionV>
          <wp:extent cx="7581900" cy="10716601"/>
          <wp:effectExtent l="0" t="0" r="0" b="2540"/>
          <wp:wrapNone/>
          <wp:docPr id="2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7581900" cy="10716601"/>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428E"/>
    <w:multiLevelType w:val="hybridMultilevel"/>
    <w:tmpl w:val="4E987E1C"/>
    <w:lvl w:ilvl="0" w:tplc="9EE66E04">
      <w:start w:val="1"/>
      <w:numFmt w:val="decimal"/>
      <w:lvlText w:val="%1."/>
      <w:lvlJc w:val="left"/>
      <w:pPr>
        <w:ind w:left="790" w:hanging="430"/>
      </w:pPr>
      <w:rPr>
        <w:rFonts w:ascii="Arial" w:hAnsi="Arial" w:cs="Arial" w:hint="default"/>
        <w:i w:val="0"/>
        <w:iCs w:val="0"/>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73285"/>
    <w:multiLevelType w:val="hybridMultilevel"/>
    <w:tmpl w:val="B28061A2"/>
    <w:lvl w:ilvl="0" w:tplc="BFE8A536">
      <w:start w:val="1"/>
      <w:numFmt w:val="decimal"/>
      <w:lvlText w:val="%1."/>
      <w:lvlJc w:val="left"/>
      <w:pPr>
        <w:ind w:left="720" w:hanging="360"/>
      </w:pPr>
      <w:rPr>
        <w:rFonts w:ascii="Arial" w:hAnsi="Arial" w:cs="Arial" w:hint="default"/>
        <w:b/>
        <w:i/>
        <w:color w:val="FFFFFF" w:themeColor="background1"/>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C8B661D"/>
    <w:multiLevelType w:val="hybridMultilevel"/>
    <w:tmpl w:val="C15C7320"/>
    <w:lvl w:ilvl="0" w:tplc="126C0908">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CF27C7"/>
    <w:multiLevelType w:val="hybridMultilevel"/>
    <w:tmpl w:val="C4382712"/>
    <w:lvl w:ilvl="0" w:tplc="922E6368">
      <w:start w:val="1"/>
      <w:numFmt w:val="bullet"/>
      <w:lvlText w:val="→"/>
      <w:lvlJc w:val="left"/>
      <w:pPr>
        <w:ind w:left="720" w:hanging="360"/>
      </w:pPr>
      <w:rPr>
        <w:rFonts w:ascii="Calibri Light" w:hAnsi="Calibri Light" w:hint="default"/>
        <w:b/>
        <w:i w:val="0"/>
        <w:color w:val="0E3D8A"/>
      </w:rPr>
    </w:lvl>
    <w:lvl w:ilvl="1" w:tplc="2D5C6946">
      <w:numFmt w:val="bullet"/>
      <w:lvlText w:val="•"/>
      <w:lvlJc w:val="left"/>
      <w:pPr>
        <w:ind w:left="1500" w:hanging="420"/>
      </w:pPr>
      <w:rPr>
        <w:rFonts w:ascii="Calibri Light" w:eastAsia="Calibri" w:hAnsi="Calibri Light" w:cs="Calibri Light"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00A07AC"/>
    <w:multiLevelType w:val="hybridMultilevel"/>
    <w:tmpl w:val="F46C7D46"/>
    <w:lvl w:ilvl="0" w:tplc="922E6368">
      <w:start w:val="1"/>
      <w:numFmt w:val="bullet"/>
      <w:lvlText w:val="→"/>
      <w:lvlJc w:val="left"/>
      <w:pPr>
        <w:ind w:left="1077" w:hanging="360"/>
      </w:pPr>
      <w:rPr>
        <w:rFonts w:ascii="Calibri Light" w:hAnsi="Calibri Light" w:hint="default"/>
        <w:b/>
        <w:i w:val="0"/>
        <w:color w:val="0E3D8A"/>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5" w15:restartNumberingAfterBreak="0">
    <w:nsid w:val="160F6E24"/>
    <w:multiLevelType w:val="multilevel"/>
    <w:tmpl w:val="D9229A16"/>
    <w:styleLink w:val="Style1"/>
    <w:lvl w:ilvl="0">
      <w:start w:val="1"/>
      <w:numFmt w:val="lowerRoman"/>
      <w:lvlText w:val="(%1)"/>
      <w:lvlJc w:val="left"/>
      <w:pPr>
        <w:ind w:left="1290" w:hanging="93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8645B56"/>
    <w:multiLevelType w:val="hybridMultilevel"/>
    <w:tmpl w:val="6C58D2CE"/>
    <w:lvl w:ilvl="0" w:tplc="9B161290">
      <w:start w:val="1"/>
      <w:numFmt w:val="decimal"/>
      <w:lvlText w:val="%1."/>
      <w:lvlJc w:val="left"/>
      <w:pPr>
        <w:ind w:left="3398" w:hanging="420"/>
      </w:pPr>
      <w:rPr>
        <w:rFonts w:ascii="Arial" w:hAnsi="Arial" w:cs="Arial" w:hint="default"/>
        <w:b w:val="0"/>
        <w:bCs w:val="0"/>
        <w:i w:val="0"/>
        <w:iCs w:val="0"/>
        <w:strike w:val="0"/>
        <w:sz w:val="20"/>
        <w:szCs w:val="20"/>
      </w:rPr>
    </w:lvl>
    <w:lvl w:ilvl="1" w:tplc="3A02A88E">
      <w:start w:val="2"/>
      <w:numFmt w:val="bullet"/>
      <w:lvlText w:val="-"/>
      <w:lvlJc w:val="left"/>
      <w:pPr>
        <w:ind w:left="1440" w:hanging="360"/>
      </w:pPr>
      <w:rPr>
        <w:rFonts w:ascii="Arial" w:eastAsia="Calibri"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F58343E"/>
    <w:multiLevelType w:val="hybridMultilevel"/>
    <w:tmpl w:val="6098452A"/>
    <w:lvl w:ilvl="0" w:tplc="335A63F6">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224742C5"/>
    <w:multiLevelType w:val="hybridMultilevel"/>
    <w:tmpl w:val="5CC8F608"/>
    <w:lvl w:ilvl="0" w:tplc="FFFFFFFF">
      <w:start w:val="1"/>
      <w:numFmt w:val="decimal"/>
      <w:lvlText w:val="%1."/>
      <w:lvlJc w:val="left"/>
      <w:pPr>
        <w:ind w:left="3398" w:hanging="420"/>
      </w:pPr>
      <w:rPr>
        <w:rFonts w:ascii="Arial" w:hAnsi="Arial" w:cs="Arial" w:hint="default"/>
        <w:b w:val="0"/>
        <w:bCs w:val="0"/>
        <w:strike w:val="0"/>
        <w:sz w:val="20"/>
        <w:szCs w:val="20"/>
      </w:rPr>
    </w:lvl>
    <w:lvl w:ilvl="1" w:tplc="FFFFFFFF">
      <w:start w:val="2"/>
      <w:numFmt w:val="bullet"/>
      <w:lvlText w:val="-"/>
      <w:lvlJc w:val="left"/>
      <w:pPr>
        <w:ind w:left="1440" w:hanging="360"/>
      </w:pPr>
      <w:rPr>
        <w:rFonts w:ascii="Arial" w:eastAsia="Calibri" w:hAnsi="Arial" w:cs="Aria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266495A"/>
    <w:multiLevelType w:val="hybridMultilevel"/>
    <w:tmpl w:val="BB9CE6E2"/>
    <w:lvl w:ilvl="0" w:tplc="7B8E83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D4277F5"/>
    <w:multiLevelType w:val="hybridMultilevel"/>
    <w:tmpl w:val="22FA18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1177E64"/>
    <w:multiLevelType w:val="hybridMultilevel"/>
    <w:tmpl w:val="4D78697E"/>
    <w:lvl w:ilvl="0" w:tplc="922E6368">
      <w:start w:val="1"/>
      <w:numFmt w:val="bullet"/>
      <w:lvlText w:val="→"/>
      <w:lvlJc w:val="left"/>
      <w:pPr>
        <w:ind w:left="803" w:hanging="360"/>
      </w:pPr>
      <w:rPr>
        <w:rFonts w:ascii="Calibri Light" w:hAnsi="Calibri Light" w:hint="default"/>
        <w:b/>
        <w:i w:val="0"/>
        <w:color w:val="0E3D8A"/>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12" w15:restartNumberingAfterBreak="0">
    <w:nsid w:val="360770BB"/>
    <w:multiLevelType w:val="hybridMultilevel"/>
    <w:tmpl w:val="DE806772"/>
    <w:lvl w:ilvl="0" w:tplc="D5D60CFE">
      <w:start w:val="1"/>
      <w:numFmt w:val="bullet"/>
      <w:lvlText w:val=""/>
      <w:lvlJc w:val="left"/>
      <w:pPr>
        <w:ind w:left="1068" w:hanging="360"/>
      </w:pPr>
      <w:rPr>
        <w:rFonts w:ascii="Symbol" w:hAnsi="Symbol" w:hint="default"/>
        <w:color w:val="0E3D8A"/>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3" w15:restartNumberingAfterBreak="0">
    <w:nsid w:val="39995441"/>
    <w:multiLevelType w:val="hybridMultilevel"/>
    <w:tmpl w:val="FBE65BAC"/>
    <w:lvl w:ilvl="0" w:tplc="922E6368">
      <w:start w:val="1"/>
      <w:numFmt w:val="bullet"/>
      <w:lvlText w:val="→"/>
      <w:lvlJc w:val="left"/>
      <w:pPr>
        <w:ind w:left="720" w:hanging="360"/>
      </w:pPr>
      <w:rPr>
        <w:rFonts w:ascii="Calibri Light" w:hAnsi="Calibri Light" w:hint="default"/>
        <w:b/>
        <w:i w:val="0"/>
        <w:color w:val="0E3D8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FFF648C"/>
    <w:multiLevelType w:val="hybridMultilevel"/>
    <w:tmpl w:val="2A86DA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6074D0C"/>
    <w:multiLevelType w:val="hybridMultilevel"/>
    <w:tmpl w:val="2DA67D9C"/>
    <w:lvl w:ilvl="0" w:tplc="040C0001">
      <w:start w:val="1"/>
      <w:numFmt w:val="bullet"/>
      <w:lvlText w:val=""/>
      <w:lvlJc w:val="left"/>
      <w:pPr>
        <w:ind w:left="780" w:hanging="360"/>
      </w:pPr>
      <w:rPr>
        <w:rFonts w:ascii="Symbol" w:hAnsi="Symbol" w:hint="default"/>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6" w15:restartNumberingAfterBreak="0">
    <w:nsid w:val="4EF30A71"/>
    <w:multiLevelType w:val="hybridMultilevel"/>
    <w:tmpl w:val="A9F80196"/>
    <w:lvl w:ilvl="0" w:tplc="28C221BC">
      <w:start w:val="1"/>
      <w:numFmt w:val="bullet"/>
      <w:lvlText w:val=""/>
      <w:lvlJc w:val="center"/>
      <w:pPr>
        <w:ind w:left="720" w:hanging="360"/>
      </w:pPr>
      <w:rPr>
        <w:rFonts w:ascii="Symbol" w:hAnsi="Symbol" w:hint="default"/>
        <w:color w:val="0E3D8A"/>
        <w:kern w:val="0"/>
        <w:position w:val="0"/>
        <w:sz w:val="16"/>
        <w:szCs w:val="16"/>
        <w:u w:color="FFFFFF" w:themeColor="background1"/>
        <w14:cntxtAlts/>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70117F"/>
    <w:multiLevelType w:val="hybridMultilevel"/>
    <w:tmpl w:val="9A82DF0E"/>
    <w:lvl w:ilvl="0" w:tplc="040C0001">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cs="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18" w15:restartNumberingAfterBreak="0">
    <w:nsid w:val="552F36CE"/>
    <w:multiLevelType w:val="hybridMultilevel"/>
    <w:tmpl w:val="605C0A1E"/>
    <w:lvl w:ilvl="0" w:tplc="922E6368">
      <w:start w:val="1"/>
      <w:numFmt w:val="bullet"/>
      <w:lvlText w:val="→"/>
      <w:lvlJc w:val="left"/>
      <w:pPr>
        <w:ind w:left="720" w:hanging="360"/>
      </w:pPr>
      <w:rPr>
        <w:rFonts w:ascii="Calibri Light" w:hAnsi="Calibri Light" w:hint="default"/>
        <w:b/>
        <w:i w:val="0"/>
        <w:color w:val="0E3D8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5E922F6"/>
    <w:multiLevelType w:val="hybridMultilevel"/>
    <w:tmpl w:val="E1144340"/>
    <w:lvl w:ilvl="0" w:tplc="15B89D1C">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E0B04C0"/>
    <w:multiLevelType w:val="hybridMultilevel"/>
    <w:tmpl w:val="D66ED1D2"/>
    <w:lvl w:ilvl="0" w:tplc="040C0001">
      <w:start w:val="1"/>
      <w:numFmt w:val="bullet"/>
      <w:lvlText w:val=""/>
      <w:lvlJc w:val="left"/>
      <w:pPr>
        <w:ind w:left="363" w:hanging="360"/>
      </w:pPr>
      <w:rPr>
        <w:rFonts w:ascii="Symbol" w:hAnsi="Symbol" w:hint="default"/>
      </w:rPr>
    </w:lvl>
    <w:lvl w:ilvl="1" w:tplc="040C0003" w:tentative="1">
      <w:start w:val="1"/>
      <w:numFmt w:val="bullet"/>
      <w:lvlText w:val="o"/>
      <w:lvlJc w:val="left"/>
      <w:pPr>
        <w:ind w:left="1083" w:hanging="360"/>
      </w:pPr>
      <w:rPr>
        <w:rFonts w:ascii="Courier New" w:hAnsi="Courier New" w:cs="Courier New" w:hint="default"/>
      </w:rPr>
    </w:lvl>
    <w:lvl w:ilvl="2" w:tplc="040C0005" w:tentative="1">
      <w:start w:val="1"/>
      <w:numFmt w:val="bullet"/>
      <w:lvlText w:val=""/>
      <w:lvlJc w:val="left"/>
      <w:pPr>
        <w:ind w:left="1803" w:hanging="360"/>
      </w:pPr>
      <w:rPr>
        <w:rFonts w:ascii="Wingdings" w:hAnsi="Wingdings" w:hint="default"/>
      </w:rPr>
    </w:lvl>
    <w:lvl w:ilvl="3" w:tplc="040C0001" w:tentative="1">
      <w:start w:val="1"/>
      <w:numFmt w:val="bullet"/>
      <w:lvlText w:val=""/>
      <w:lvlJc w:val="left"/>
      <w:pPr>
        <w:ind w:left="2523" w:hanging="360"/>
      </w:pPr>
      <w:rPr>
        <w:rFonts w:ascii="Symbol" w:hAnsi="Symbol" w:hint="default"/>
      </w:rPr>
    </w:lvl>
    <w:lvl w:ilvl="4" w:tplc="040C0003" w:tentative="1">
      <w:start w:val="1"/>
      <w:numFmt w:val="bullet"/>
      <w:lvlText w:val="o"/>
      <w:lvlJc w:val="left"/>
      <w:pPr>
        <w:ind w:left="3243" w:hanging="360"/>
      </w:pPr>
      <w:rPr>
        <w:rFonts w:ascii="Courier New" w:hAnsi="Courier New" w:cs="Courier New" w:hint="default"/>
      </w:rPr>
    </w:lvl>
    <w:lvl w:ilvl="5" w:tplc="040C0005" w:tentative="1">
      <w:start w:val="1"/>
      <w:numFmt w:val="bullet"/>
      <w:lvlText w:val=""/>
      <w:lvlJc w:val="left"/>
      <w:pPr>
        <w:ind w:left="3963" w:hanging="360"/>
      </w:pPr>
      <w:rPr>
        <w:rFonts w:ascii="Wingdings" w:hAnsi="Wingdings" w:hint="default"/>
      </w:rPr>
    </w:lvl>
    <w:lvl w:ilvl="6" w:tplc="040C0001" w:tentative="1">
      <w:start w:val="1"/>
      <w:numFmt w:val="bullet"/>
      <w:lvlText w:val=""/>
      <w:lvlJc w:val="left"/>
      <w:pPr>
        <w:ind w:left="4683" w:hanging="360"/>
      </w:pPr>
      <w:rPr>
        <w:rFonts w:ascii="Symbol" w:hAnsi="Symbol" w:hint="default"/>
      </w:rPr>
    </w:lvl>
    <w:lvl w:ilvl="7" w:tplc="040C0003" w:tentative="1">
      <w:start w:val="1"/>
      <w:numFmt w:val="bullet"/>
      <w:lvlText w:val="o"/>
      <w:lvlJc w:val="left"/>
      <w:pPr>
        <w:ind w:left="5403" w:hanging="360"/>
      </w:pPr>
      <w:rPr>
        <w:rFonts w:ascii="Courier New" w:hAnsi="Courier New" w:cs="Courier New" w:hint="default"/>
      </w:rPr>
    </w:lvl>
    <w:lvl w:ilvl="8" w:tplc="040C0005" w:tentative="1">
      <w:start w:val="1"/>
      <w:numFmt w:val="bullet"/>
      <w:lvlText w:val=""/>
      <w:lvlJc w:val="left"/>
      <w:pPr>
        <w:ind w:left="6123" w:hanging="360"/>
      </w:pPr>
      <w:rPr>
        <w:rFonts w:ascii="Wingdings" w:hAnsi="Wingdings" w:hint="default"/>
      </w:rPr>
    </w:lvl>
  </w:abstractNum>
  <w:abstractNum w:abstractNumId="21" w15:restartNumberingAfterBreak="0">
    <w:nsid w:val="65DB4C11"/>
    <w:multiLevelType w:val="hybridMultilevel"/>
    <w:tmpl w:val="F9328D40"/>
    <w:lvl w:ilvl="0" w:tplc="BA8883DC">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A452CD0"/>
    <w:multiLevelType w:val="hybridMultilevel"/>
    <w:tmpl w:val="BAFCD794"/>
    <w:lvl w:ilvl="0" w:tplc="47B677C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DB57F16"/>
    <w:multiLevelType w:val="hybridMultilevel"/>
    <w:tmpl w:val="6422F1CC"/>
    <w:lvl w:ilvl="0" w:tplc="922E6368">
      <w:start w:val="1"/>
      <w:numFmt w:val="bullet"/>
      <w:lvlText w:val="→"/>
      <w:lvlJc w:val="left"/>
      <w:pPr>
        <w:ind w:left="1080" w:hanging="360"/>
      </w:pPr>
      <w:rPr>
        <w:rFonts w:ascii="Calibri Light" w:hAnsi="Calibri Light" w:hint="default"/>
        <w:b/>
        <w:i w:val="0"/>
        <w:color w:val="0E3D8A"/>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13A1F36"/>
    <w:multiLevelType w:val="hybridMultilevel"/>
    <w:tmpl w:val="CF708270"/>
    <w:lvl w:ilvl="0" w:tplc="8C7CF8F8">
      <w:start w:val="3"/>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4DA1719"/>
    <w:multiLevelType w:val="multilevel"/>
    <w:tmpl w:val="ACC8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1166700">
    <w:abstractNumId w:val="5"/>
  </w:num>
  <w:num w:numId="2" w16cid:durableId="301542902">
    <w:abstractNumId w:val="0"/>
  </w:num>
  <w:num w:numId="3" w16cid:durableId="567303998">
    <w:abstractNumId w:val="16"/>
  </w:num>
  <w:num w:numId="4" w16cid:durableId="714475910">
    <w:abstractNumId w:val="12"/>
  </w:num>
  <w:num w:numId="5" w16cid:durableId="241570803">
    <w:abstractNumId w:val="6"/>
  </w:num>
  <w:num w:numId="6" w16cid:durableId="670790976">
    <w:abstractNumId w:val="20"/>
  </w:num>
  <w:num w:numId="7" w16cid:durableId="1546478697">
    <w:abstractNumId w:val="17"/>
  </w:num>
  <w:num w:numId="8" w16cid:durableId="923417642">
    <w:abstractNumId w:val="15"/>
  </w:num>
  <w:num w:numId="9" w16cid:durableId="1139960703">
    <w:abstractNumId w:val="8"/>
  </w:num>
  <w:num w:numId="10" w16cid:durableId="809640104">
    <w:abstractNumId w:val="18"/>
  </w:num>
  <w:num w:numId="11" w16cid:durableId="802961499">
    <w:abstractNumId w:val="11"/>
  </w:num>
  <w:num w:numId="12" w16cid:durableId="177889511">
    <w:abstractNumId w:val="3"/>
  </w:num>
  <w:num w:numId="13" w16cid:durableId="1269041325">
    <w:abstractNumId w:val="13"/>
  </w:num>
  <w:num w:numId="14" w16cid:durableId="393435869">
    <w:abstractNumId w:val="4"/>
  </w:num>
  <w:num w:numId="15" w16cid:durableId="1354919922">
    <w:abstractNumId w:val="23"/>
  </w:num>
  <w:num w:numId="16" w16cid:durableId="339544477">
    <w:abstractNumId w:val="25"/>
  </w:num>
  <w:num w:numId="17" w16cid:durableId="1123308137">
    <w:abstractNumId w:val="9"/>
  </w:num>
  <w:num w:numId="18" w16cid:durableId="771899680">
    <w:abstractNumId w:val="22"/>
  </w:num>
  <w:num w:numId="19" w16cid:durableId="1789082529">
    <w:abstractNumId w:val="21"/>
  </w:num>
  <w:num w:numId="20" w16cid:durableId="1048723576">
    <w:abstractNumId w:val="19"/>
  </w:num>
  <w:num w:numId="21" w16cid:durableId="1565678437">
    <w:abstractNumId w:val="2"/>
  </w:num>
  <w:num w:numId="22" w16cid:durableId="1051684859">
    <w:abstractNumId w:val="24"/>
  </w:num>
  <w:num w:numId="23" w16cid:durableId="1197235853">
    <w:abstractNumId w:val="7"/>
  </w:num>
  <w:num w:numId="24" w16cid:durableId="2026395802">
    <w:abstractNumId w:val="1"/>
  </w:num>
  <w:num w:numId="25" w16cid:durableId="1701927452">
    <w:abstractNumId w:val="14"/>
  </w:num>
  <w:num w:numId="26" w16cid:durableId="1500344745">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35521"/>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E25"/>
    <w:rsid w:val="00000277"/>
    <w:rsid w:val="00007312"/>
    <w:rsid w:val="000114BB"/>
    <w:rsid w:val="00012389"/>
    <w:rsid w:val="0001238D"/>
    <w:rsid w:val="00012B4C"/>
    <w:rsid w:val="00014C3F"/>
    <w:rsid w:val="00015E15"/>
    <w:rsid w:val="00016CEF"/>
    <w:rsid w:val="00020060"/>
    <w:rsid w:val="000205B1"/>
    <w:rsid w:val="00021C47"/>
    <w:rsid w:val="000245A2"/>
    <w:rsid w:val="00024AA7"/>
    <w:rsid w:val="00024C64"/>
    <w:rsid w:val="00025DCE"/>
    <w:rsid w:val="0002669E"/>
    <w:rsid w:val="0002673A"/>
    <w:rsid w:val="00027223"/>
    <w:rsid w:val="00027DC4"/>
    <w:rsid w:val="000319DC"/>
    <w:rsid w:val="00032D20"/>
    <w:rsid w:val="0003319D"/>
    <w:rsid w:val="00033312"/>
    <w:rsid w:val="00035987"/>
    <w:rsid w:val="00035E90"/>
    <w:rsid w:val="00035FDF"/>
    <w:rsid w:val="00042559"/>
    <w:rsid w:val="00043807"/>
    <w:rsid w:val="0004463E"/>
    <w:rsid w:val="00046DCA"/>
    <w:rsid w:val="00051A71"/>
    <w:rsid w:val="00064CE1"/>
    <w:rsid w:val="00065280"/>
    <w:rsid w:val="0006566B"/>
    <w:rsid w:val="00065D97"/>
    <w:rsid w:val="00065F5E"/>
    <w:rsid w:val="000719A2"/>
    <w:rsid w:val="00071EA7"/>
    <w:rsid w:val="00072CBD"/>
    <w:rsid w:val="00074395"/>
    <w:rsid w:val="00077878"/>
    <w:rsid w:val="00082CEE"/>
    <w:rsid w:val="000839A9"/>
    <w:rsid w:val="00086CC8"/>
    <w:rsid w:val="00096BEF"/>
    <w:rsid w:val="00096EE7"/>
    <w:rsid w:val="0009761D"/>
    <w:rsid w:val="000A1623"/>
    <w:rsid w:val="000A1D6E"/>
    <w:rsid w:val="000A307B"/>
    <w:rsid w:val="000A32F2"/>
    <w:rsid w:val="000A4031"/>
    <w:rsid w:val="000A558B"/>
    <w:rsid w:val="000B4EA5"/>
    <w:rsid w:val="000B5717"/>
    <w:rsid w:val="000C153D"/>
    <w:rsid w:val="000C52A6"/>
    <w:rsid w:val="000C5FE1"/>
    <w:rsid w:val="000D1816"/>
    <w:rsid w:val="000D50A7"/>
    <w:rsid w:val="000D578A"/>
    <w:rsid w:val="000D70E5"/>
    <w:rsid w:val="000E1D2C"/>
    <w:rsid w:val="000E1DF9"/>
    <w:rsid w:val="000E32C8"/>
    <w:rsid w:val="000E465C"/>
    <w:rsid w:val="000E50A4"/>
    <w:rsid w:val="000E6F4B"/>
    <w:rsid w:val="000F0031"/>
    <w:rsid w:val="000F1268"/>
    <w:rsid w:val="000F39E3"/>
    <w:rsid w:val="000F4CF2"/>
    <w:rsid w:val="000F58C3"/>
    <w:rsid w:val="000F5ADA"/>
    <w:rsid w:val="000F6F84"/>
    <w:rsid w:val="000F6FCC"/>
    <w:rsid w:val="001041CE"/>
    <w:rsid w:val="00104A83"/>
    <w:rsid w:val="00106141"/>
    <w:rsid w:val="00106197"/>
    <w:rsid w:val="00107FE2"/>
    <w:rsid w:val="00110729"/>
    <w:rsid w:val="00110A29"/>
    <w:rsid w:val="00110AA1"/>
    <w:rsid w:val="00111102"/>
    <w:rsid w:val="00112507"/>
    <w:rsid w:val="00113D33"/>
    <w:rsid w:val="00113EB0"/>
    <w:rsid w:val="00114A9E"/>
    <w:rsid w:val="0011534D"/>
    <w:rsid w:val="0011538F"/>
    <w:rsid w:val="00115D84"/>
    <w:rsid w:val="00116FBD"/>
    <w:rsid w:val="00123108"/>
    <w:rsid w:val="00123CDD"/>
    <w:rsid w:val="00123CEE"/>
    <w:rsid w:val="00123E9D"/>
    <w:rsid w:val="0012449F"/>
    <w:rsid w:val="0013043D"/>
    <w:rsid w:val="00130FB8"/>
    <w:rsid w:val="00131801"/>
    <w:rsid w:val="00134D9A"/>
    <w:rsid w:val="001355B0"/>
    <w:rsid w:val="00135BDB"/>
    <w:rsid w:val="00136B2F"/>
    <w:rsid w:val="00136BDA"/>
    <w:rsid w:val="00140D19"/>
    <w:rsid w:val="00140FC8"/>
    <w:rsid w:val="0014266D"/>
    <w:rsid w:val="0014773C"/>
    <w:rsid w:val="00147EF4"/>
    <w:rsid w:val="00150C5B"/>
    <w:rsid w:val="00151B1D"/>
    <w:rsid w:val="00151C0C"/>
    <w:rsid w:val="00152F51"/>
    <w:rsid w:val="00153BB3"/>
    <w:rsid w:val="001542E3"/>
    <w:rsid w:val="001545BA"/>
    <w:rsid w:val="00156DC1"/>
    <w:rsid w:val="00160B03"/>
    <w:rsid w:val="001626B9"/>
    <w:rsid w:val="00163532"/>
    <w:rsid w:val="00170F6F"/>
    <w:rsid w:val="00171115"/>
    <w:rsid w:val="0017417C"/>
    <w:rsid w:val="0017492C"/>
    <w:rsid w:val="0017493C"/>
    <w:rsid w:val="00174A02"/>
    <w:rsid w:val="001755FF"/>
    <w:rsid w:val="00175779"/>
    <w:rsid w:val="00177544"/>
    <w:rsid w:val="00181ED9"/>
    <w:rsid w:val="00182D74"/>
    <w:rsid w:val="001848F8"/>
    <w:rsid w:val="00190E64"/>
    <w:rsid w:val="00191DBA"/>
    <w:rsid w:val="00192276"/>
    <w:rsid w:val="001A0949"/>
    <w:rsid w:val="001A560F"/>
    <w:rsid w:val="001A5D54"/>
    <w:rsid w:val="001A6076"/>
    <w:rsid w:val="001A67E9"/>
    <w:rsid w:val="001B6187"/>
    <w:rsid w:val="001B7708"/>
    <w:rsid w:val="001B7E0B"/>
    <w:rsid w:val="001C0BE0"/>
    <w:rsid w:val="001C2FE2"/>
    <w:rsid w:val="001C4973"/>
    <w:rsid w:val="001C5A5B"/>
    <w:rsid w:val="001C79E4"/>
    <w:rsid w:val="001D36C9"/>
    <w:rsid w:val="001D5414"/>
    <w:rsid w:val="001D625D"/>
    <w:rsid w:val="001D6F67"/>
    <w:rsid w:val="001E1EE6"/>
    <w:rsid w:val="001E3535"/>
    <w:rsid w:val="001E4F8D"/>
    <w:rsid w:val="001E52EE"/>
    <w:rsid w:val="001E5DA0"/>
    <w:rsid w:val="001E7C29"/>
    <w:rsid w:val="001E7E65"/>
    <w:rsid w:val="001F167E"/>
    <w:rsid w:val="001F2280"/>
    <w:rsid w:val="001F297D"/>
    <w:rsid w:val="001F4F04"/>
    <w:rsid w:val="00204099"/>
    <w:rsid w:val="002044C3"/>
    <w:rsid w:val="0021030E"/>
    <w:rsid w:val="00214299"/>
    <w:rsid w:val="00221BA9"/>
    <w:rsid w:val="0022209C"/>
    <w:rsid w:val="002250DD"/>
    <w:rsid w:val="00225A53"/>
    <w:rsid w:val="002260B8"/>
    <w:rsid w:val="00226B1E"/>
    <w:rsid w:val="00227884"/>
    <w:rsid w:val="00233D67"/>
    <w:rsid w:val="0023437D"/>
    <w:rsid w:val="00235CC9"/>
    <w:rsid w:val="00237571"/>
    <w:rsid w:val="0024093D"/>
    <w:rsid w:val="0024106F"/>
    <w:rsid w:val="002427E5"/>
    <w:rsid w:val="00242ABB"/>
    <w:rsid w:val="002437F5"/>
    <w:rsid w:val="002448A2"/>
    <w:rsid w:val="00245244"/>
    <w:rsid w:val="00246A0E"/>
    <w:rsid w:val="00251353"/>
    <w:rsid w:val="00251F31"/>
    <w:rsid w:val="002551EB"/>
    <w:rsid w:val="00255CCC"/>
    <w:rsid w:val="002600F2"/>
    <w:rsid w:val="00261768"/>
    <w:rsid w:val="00262B36"/>
    <w:rsid w:val="00263C0E"/>
    <w:rsid w:val="00265917"/>
    <w:rsid w:val="002660DB"/>
    <w:rsid w:val="002701FA"/>
    <w:rsid w:val="00272363"/>
    <w:rsid w:val="00276ADE"/>
    <w:rsid w:val="002822BE"/>
    <w:rsid w:val="00282441"/>
    <w:rsid w:val="00283DE8"/>
    <w:rsid w:val="002861FB"/>
    <w:rsid w:val="00291F34"/>
    <w:rsid w:val="00293EE6"/>
    <w:rsid w:val="00295256"/>
    <w:rsid w:val="002962FA"/>
    <w:rsid w:val="002974F5"/>
    <w:rsid w:val="002A1A78"/>
    <w:rsid w:val="002A6959"/>
    <w:rsid w:val="002B1F33"/>
    <w:rsid w:val="002B240C"/>
    <w:rsid w:val="002B2C88"/>
    <w:rsid w:val="002B4B18"/>
    <w:rsid w:val="002B4EE6"/>
    <w:rsid w:val="002B5C36"/>
    <w:rsid w:val="002B7AB9"/>
    <w:rsid w:val="002B7EE8"/>
    <w:rsid w:val="002C0872"/>
    <w:rsid w:val="002C0D6C"/>
    <w:rsid w:val="002C11C3"/>
    <w:rsid w:val="002C20BA"/>
    <w:rsid w:val="002C43B5"/>
    <w:rsid w:val="002C4704"/>
    <w:rsid w:val="002D0331"/>
    <w:rsid w:val="002D04D0"/>
    <w:rsid w:val="002D0655"/>
    <w:rsid w:val="002D0BF2"/>
    <w:rsid w:val="002D0CDD"/>
    <w:rsid w:val="002D11B8"/>
    <w:rsid w:val="002D1530"/>
    <w:rsid w:val="002D2458"/>
    <w:rsid w:val="002D50B7"/>
    <w:rsid w:val="002D5B1D"/>
    <w:rsid w:val="002D714E"/>
    <w:rsid w:val="002D7E7E"/>
    <w:rsid w:val="002E36E9"/>
    <w:rsid w:val="002E4089"/>
    <w:rsid w:val="002E6059"/>
    <w:rsid w:val="002F03C4"/>
    <w:rsid w:val="002F1D7D"/>
    <w:rsid w:val="002F2221"/>
    <w:rsid w:val="002F3006"/>
    <w:rsid w:val="002F3D47"/>
    <w:rsid w:val="002F3E92"/>
    <w:rsid w:val="002F405C"/>
    <w:rsid w:val="002F46EE"/>
    <w:rsid w:val="002F6BB7"/>
    <w:rsid w:val="002F7885"/>
    <w:rsid w:val="00300117"/>
    <w:rsid w:val="00300AFE"/>
    <w:rsid w:val="00301009"/>
    <w:rsid w:val="00303712"/>
    <w:rsid w:val="003068D9"/>
    <w:rsid w:val="00314E60"/>
    <w:rsid w:val="00315877"/>
    <w:rsid w:val="003168B3"/>
    <w:rsid w:val="003169AF"/>
    <w:rsid w:val="00316B97"/>
    <w:rsid w:val="00316DD6"/>
    <w:rsid w:val="00321DC4"/>
    <w:rsid w:val="00323114"/>
    <w:rsid w:val="0032543B"/>
    <w:rsid w:val="00327767"/>
    <w:rsid w:val="003329D3"/>
    <w:rsid w:val="003354C4"/>
    <w:rsid w:val="00335CAF"/>
    <w:rsid w:val="003364D1"/>
    <w:rsid w:val="00337B5F"/>
    <w:rsid w:val="00343A09"/>
    <w:rsid w:val="00345BB6"/>
    <w:rsid w:val="00347065"/>
    <w:rsid w:val="0035083F"/>
    <w:rsid w:val="0035280F"/>
    <w:rsid w:val="003535CD"/>
    <w:rsid w:val="00356D35"/>
    <w:rsid w:val="00360E25"/>
    <w:rsid w:val="0036559E"/>
    <w:rsid w:val="0036589D"/>
    <w:rsid w:val="00366463"/>
    <w:rsid w:val="00366C88"/>
    <w:rsid w:val="00370F1C"/>
    <w:rsid w:val="0037200F"/>
    <w:rsid w:val="00373957"/>
    <w:rsid w:val="00376715"/>
    <w:rsid w:val="003771D0"/>
    <w:rsid w:val="003809F3"/>
    <w:rsid w:val="00381124"/>
    <w:rsid w:val="00381C50"/>
    <w:rsid w:val="00385587"/>
    <w:rsid w:val="00392D1D"/>
    <w:rsid w:val="003932FF"/>
    <w:rsid w:val="00394013"/>
    <w:rsid w:val="00394842"/>
    <w:rsid w:val="003972A6"/>
    <w:rsid w:val="003972C6"/>
    <w:rsid w:val="003975B5"/>
    <w:rsid w:val="003A0541"/>
    <w:rsid w:val="003A09A7"/>
    <w:rsid w:val="003A1B69"/>
    <w:rsid w:val="003A5509"/>
    <w:rsid w:val="003A5DC4"/>
    <w:rsid w:val="003B2C8C"/>
    <w:rsid w:val="003B345B"/>
    <w:rsid w:val="003B48F2"/>
    <w:rsid w:val="003B5A95"/>
    <w:rsid w:val="003B73EF"/>
    <w:rsid w:val="003C6555"/>
    <w:rsid w:val="003C79AD"/>
    <w:rsid w:val="003D3B17"/>
    <w:rsid w:val="003D48AE"/>
    <w:rsid w:val="003D52A7"/>
    <w:rsid w:val="003D5376"/>
    <w:rsid w:val="003D5C16"/>
    <w:rsid w:val="003D6AC2"/>
    <w:rsid w:val="003D6ACA"/>
    <w:rsid w:val="003D7B77"/>
    <w:rsid w:val="003D7BF9"/>
    <w:rsid w:val="003E2342"/>
    <w:rsid w:val="003E2AC0"/>
    <w:rsid w:val="003E2EE2"/>
    <w:rsid w:val="003E5AFC"/>
    <w:rsid w:val="003E5D3C"/>
    <w:rsid w:val="003E69A3"/>
    <w:rsid w:val="003F3D4B"/>
    <w:rsid w:val="003F47BC"/>
    <w:rsid w:val="003F67E3"/>
    <w:rsid w:val="0040027C"/>
    <w:rsid w:val="00400868"/>
    <w:rsid w:val="00400F35"/>
    <w:rsid w:val="004014DB"/>
    <w:rsid w:val="0040357C"/>
    <w:rsid w:val="004053C2"/>
    <w:rsid w:val="00406873"/>
    <w:rsid w:val="004072B8"/>
    <w:rsid w:val="00407657"/>
    <w:rsid w:val="00410058"/>
    <w:rsid w:val="00412526"/>
    <w:rsid w:val="0041312D"/>
    <w:rsid w:val="00415DD2"/>
    <w:rsid w:val="0041781A"/>
    <w:rsid w:val="004220CC"/>
    <w:rsid w:val="00422607"/>
    <w:rsid w:val="00423B31"/>
    <w:rsid w:val="004256CB"/>
    <w:rsid w:val="00426193"/>
    <w:rsid w:val="004329B7"/>
    <w:rsid w:val="004351C8"/>
    <w:rsid w:val="0043644C"/>
    <w:rsid w:val="004402EF"/>
    <w:rsid w:val="0044101F"/>
    <w:rsid w:val="0044269F"/>
    <w:rsid w:val="00442F63"/>
    <w:rsid w:val="00443709"/>
    <w:rsid w:val="0044412B"/>
    <w:rsid w:val="004447F0"/>
    <w:rsid w:val="00447D22"/>
    <w:rsid w:val="00451710"/>
    <w:rsid w:val="00454471"/>
    <w:rsid w:val="004553F6"/>
    <w:rsid w:val="00455955"/>
    <w:rsid w:val="00457781"/>
    <w:rsid w:val="00457EC4"/>
    <w:rsid w:val="0046002F"/>
    <w:rsid w:val="0046008C"/>
    <w:rsid w:val="00460F07"/>
    <w:rsid w:val="00462659"/>
    <w:rsid w:val="00462D8D"/>
    <w:rsid w:val="00463463"/>
    <w:rsid w:val="00470040"/>
    <w:rsid w:val="0047092E"/>
    <w:rsid w:val="00474C62"/>
    <w:rsid w:val="00476812"/>
    <w:rsid w:val="00480D8B"/>
    <w:rsid w:val="00482F4B"/>
    <w:rsid w:val="00487AD4"/>
    <w:rsid w:val="00492738"/>
    <w:rsid w:val="00492DFC"/>
    <w:rsid w:val="004943E0"/>
    <w:rsid w:val="004957DB"/>
    <w:rsid w:val="00496B9E"/>
    <w:rsid w:val="004A37E1"/>
    <w:rsid w:val="004A722B"/>
    <w:rsid w:val="004B139F"/>
    <w:rsid w:val="004B25A6"/>
    <w:rsid w:val="004B3151"/>
    <w:rsid w:val="004B3BFB"/>
    <w:rsid w:val="004C0C2F"/>
    <w:rsid w:val="004C11B3"/>
    <w:rsid w:val="004C2F3F"/>
    <w:rsid w:val="004C4FC8"/>
    <w:rsid w:val="004C6014"/>
    <w:rsid w:val="004C61A4"/>
    <w:rsid w:val="004D2475"/>
    <w:rsid w:val="004D6AF0"/>
    <w:rsid w:val="004D7ACD"/>
    <w:rsid w:val="004D7BE3"/>
    <w:rsid w:val="004E1D93"/>
    <w:rsid w:val="004E2203"/>
    <w:rsid w:val="004E60E8"/>
    <w:rsid w:val="004E6A5B"/>
    <w:rsid w:val="004E74AC"/>
    <w:rsid w:val="004E7EC7"/>
    <w:rsid w:val="004F09A4"/>
    <w:rsid w:val="004F171D"/>
    <w:rsid w:val="004F4596"/>
    <w:rsid w:val="0050115D"/>
    <w:rsid w:val="00510292"/>
    <w:rsid w:val="00515747"/>
    <w:rsid w:val="00516890"/>
    <w:rsid w:val="00520B55"/>
    <w:rsid w:val="00521937"/>
    <w:rsid w:val="005231F8"/>
    <w:rsid w:val="00526AA3"/>
    <w:rsid w:val="00532048"/>
    <w:rsid w:val="005339FE"/>
    <w:rsid w:val="00533A79"/>
    <w:rsid w:val="00534249"/>
    <w:rsid w:val="005345B1"/>
    <w:rsid w:val="005358BC"/>
    <w:rsid w:val="0053698E"/>
    <w:rsid w:val="0054041B"/>
    <w:rsid w:val="00542405"/>
    <w:rsid w:val="005508E8"/>
    <w:rsid w:val="00550B6C"/>
    <w:rsid w:val="00551C34"/>
    <w:rsid w:val="00554D53"/>
    <w:rsid w:val="005572F3"/>
    <w:rsid w:val="00560A5A"/>
    <w:rsid w:val="00561737"/>
    <w:rsid w:val="00561F24"/>
    <w:rsid w:val="005625D5"/>
    <w:rsid w:val="005642B6"/>
    <w:rsid w:val="00566C90"/>
    <w:rsid w:val="00570271"/>
    <w:rsid w:val="00574663"/>
    <w:rsid w:val="00575CCD"/>
    <w:rsid w:val="00576A7A"/>
    <w:rsid w:val="00576F83"/>
    <w:rsid w:val="00581A60"/>
    <w:rsid w:val="00583828"/>
    <w:rsid w:val="005853BF"/>
    <w:rsid w:val="00586E77"/>
    <w:rsid w:val="00587921"/>
    <w:rsid w:val="00590743"/>
    <w:rsid w:val="00592537"/>
    <w:rsid w:val="005932C4"/>
    <w:rsid w:val="00596E77"/>
    <w:rsid w:val="005A0115"/>
    <w:rsid w:val="005A0588"/>
    <w:rsid w:val="005A0619"/>
    <w:rsid w:val="005A627E"/>
    <w:rsid w:val="005A642B"/>
    <w:rsid w:val="005A7AFB"/>
    <w:rsid w:val="005B008A"/>
    <w:rsid w:val="005B1FA1"/>
    <w:rsid w:val="005B20E6"/>
    <w:rsid w:val="005B3604"/>
    <w:rsid w:val="005B36A8"/>
    <w:rsid w:val="005C098D"/>
    <w:rsid w:val="005C3A85"/>
    <w:rsid w:val="005C5114"/>
    <w:rsid w:val="005C73BB"/>
    <w:rsid w:val="005C79A2"/>
    <w:rsid w:val="005D0C75"/>
    <w:rsid w:val="005D168F"/>
    <w:rsid w:val="005D2453"/>
    <w:rsid w:val="005D4979"/>
    <w:rsid w:val="005D4EE8"/>
    <w:rsid w:val="005D58A1"/>
    <w:rsid w:val="005D7CDF"/>
    <w:rsid w:val="005E114D"/>
    <w:rsid w:val="005E6992"/>
    <w:rsid w:val="005F093B"/>
    <w:rsid w:val="005F0BCB"/>
    <w:rsid w:val="005F2428"/>
    <w:rsid w:val="005F3D55"/>
    <w:rsid w:val="005F3DC6"/>
    <w:rsid w:val="005F7FBB"/>
    <w:rsid w:val="00601399"/>
    <w:rsid w:val="00601891"/>
    <w:rsid w:val="00601AD9"/>
    <w:rsid w:val="0060540F"/>
    <w:rsid w:val="00607165"/>
    <w:rsid w:val="006100A4"/>
    <w:rsid w:val="0061010F"/>
    <w:rsid w:val="006143F2"/>
    <w:rsid w:val="00614982"/>
    <w:rsid w:val="006149FB"/>
    <w:rsid w:val="00615685"/>
    <w:rsid w:val="00621487"/>
    <w:rsid w:val="006224E5"/>
    <w:rsid w:val="0062299E"/>
    <w:rsid w:val="00623B49"/>
    <w:rsid w:val="00626340"/>
    <w:rsid w:val="00627E07"/>
    <w:rsid w:val="006304A6"/>
    <w:rsid w:val="00631491"/>
    <w:rsid w:val="006315F3"/>
    <w:rsid w:val="006320CC"/>
    <w:rsid w:val="00632CCD"/>
    <w:rsid w:val="00634325"/>
    <w:rsid w:val="006360C9"/>
    <w:rsid w:val="00636CBA"/>
    <w:rsid w:val="00640BF4"/>
    <w:rsid w:val="00642EF6"/>
    <w:rsid w:val="00643231"/>
    <w:rsid w:val="00643C08"/>
    <w:rsid w:val="00643C3F"/>
    <w:rsid w:val="00644AD3"/>
    <w:rsid w:val="006455FA"/>
    <w:rsid w:val="00646123"/>
    <w:rsid w:val="006476AA"/>
    <w:rsid w:val="00652EC6"/>
    <w:rsid w:val="00653156"/>
    <w:rsid w:val="00656418"/>
    <w:rsid w:val="0065791C"/>
    <w:rsid w:val="00657E91"/>
    <w:rsid w:val="00660638"/>
    <w:rsid w:val="00660A77"/>
    <w:rsid w:val="00662F5E"/>
    <w:rsid w:val="00663E9C"/>
    <w:rsid w:val="00666849"/>
    <w:rsid w:val="0066733C"/>
    <w:rsid w:val="006706B0"/>
    <w:rsid w:val="0067121E"/>
    <w:rsid w:val="00671684"/>
    <w:rsid w:val="006717B2"/>
    <w:rsid w:val="00671C82"/>
    <w:rsid w:val="00671EA2"/>
    <w:rsid w:val="006732FF"/>
    <w:rsid w:val="00673E20"/>
    <w:rsid w:val="00674C1A"/>
    <w:rsid w:val="0067739E"/>
    <w:rsid w:val="006773A9"/>
    <w:rsid w:val="00680786"/>
    <w:rsid w:val="00680F6F"/>
    <w:rsid w:val="00681B61"/>
    <w:rsid w:val="006827E4"/>
    <w:rsid w:val="00684855"/>
    <w:rsid w:val="006908C5"/>
    <w:rsid w:val="00693596"/>
    <w:rsid w:val="00696D9C"/>
    <w:rsid w:val="006A3C75"/>
    <w:rsid w:val="006A47F5"/>
    <w:rsid w:val="006A6137"/>
    <w:rsid w:val="006B05EA"/>
    <w:rsid w:val="006B2795"/>
    <w:rsid w:val="006B3FD2"/>
    <w:rsid w:val="006B6F90"/>
    <w:rsid w:val="006B7F38"/>
    <w:rsid w:val="006C1D30"/>
    <w:rsid w:val="006C1F1D"/>
    <w:rsid w:val="006C3404"/>
    <w:rsid w:val="006C6784"/>
    <w:rsid w:val="006D1887"/>
    <w:rsid w:val="006D4406"/>
    <w:rsid w:val="006D4D60"/>
    <w:rsid w:val="006D65B2"/>
    <w:rsid w:val="006E42B6"/>
    <w:rsid w:val="006E5B78"/>
    <w:rsid w:val="006F0318"/>
    <w:rsid w:val="006F04FE"/>
    <w:rsid w:val="006F0569"/>
    <w:rsid w:val="006F1905"/>
    <w:rsid w:val="006F2D63"/>
    <w:rsid w:val="006F40A8"/>
    <w:rsid w:val="006F41CE"/>
    <w:rsid w:val="006F5C28"/>
    <w:rsid w:val="006F659D"/>
    <w:rsid w:val="006F6B48"/>
    <w:rsid w:val="006F6D86"/>
    <w:rsid w:val="006F7403"/>
    <w:rsid w:val="007033C6"/>
    <w:rsid w:val="007056CA"/>
    <w:rsid w:val="007056FD"/>
    <w:rsid w:val="007058AE"/>
    <w:rsid w:val="007061E0"/>
    <w:rsid w:val="0070630C"/>
    <w:rsid w:val="00710467"/>
    <w:rsid w:val="0071139E"/>
    <w:rsid w:val="0071197E"/>
    <w:rsid w:val="00711B5D"/>
    <w:rsid w:val="007123F3"/>
    <w:rsid w:val="00712E65"/>
    <w:rsid w:val="007130AC"/>
    <w:rsid w:val="007137E5"/>
    <w:rsid w:val="007150DE"/>
    <w:rsid w:val="007169D0"/>
    <w:rsid w:val="007206A3"/>
    <w:rsid w:val="00721866"/>
    <w:rsid w:val="00723091"/>
    <w:rsid w:val="007245B6"/>
    <w:rsid w:val="00724E77"/>
    <w:rsid w:val="00733993"/>
    <w:rsid w:val="00735569"/>
    <w:rsid w:val="00742B71"/>
    <w:rsid w:val="00743316"/>
    <w:rsid w:val="00743582"/>
    <w:rsid w:val="0074799D"/>
    <w:rsid w:val="00750453"/>
    <w:rsid w:val="00750C0B"/>
    <w:rsid w:val="007535E1"/>
    <w:rsid w:val="007541C7"/>
    <w:rsid w:val="00756046"/>
    <w:rsid w:val="0076142C"/>
    <w:rsid w:val="00761627"/>
    <w:rsid w:val="00762A76"/>
    <w:rsid w:val="00762DD4"/>
    <w:rsid w:val="00763D1E"/>
    <w:rsid w:val="00766E8E"/>
    <w:rsid w:val="0076727E"/>
    <w:rsid w:val="00767AE0"/>
    <w:rsid w:val="00773CFE"/>
    <w:rsid w:val="00775145"/>
    <w:rsid w:val="0078005A"/>
    <w:rsid w:val="007805AD"/>
    <w:rsid w:val="00780B1B"/>
    <w:rsid w:val="007823E7"/>
    <w:rsid w:val="007827C8"/>
    <w:rsid w:val="007831FD"/>
    <w:rsid w:val="00787491"/>
    <w:rsid w:val="00787841"/>
    <w:rsid w:val="007901A8"/>
    <w:rsid w:val="00790CEF"/>
    <w:rsid w:val="0079364C"/>
    <w:rsid w:val="0079663F"/>
    <w:rsid w:val="007A0A0B"/>
    <w:rsid w:val="007A0A86"/>
    <w:rsid w:val="007A2215"/>
    <w:rsid w:val="007A301D"/>
    <w:rsid w:val="007A543D"/>
    <w:rsid w:val="007A5466"/>
    <w:rsid w:val="007A5EB5"/>
    <w:rsid w:val="007A732B"/>
    <w:rsid w:val="007A7739"/>
    <w:rsid w:val="007A7D37"/>
    <w:rsid w:val="007B321E"/>
    <w:rsid w:val="007B3DD0"/>
    <w:rsid w:val="007B462E"/>
    <w:rsid w:val="007B5560"/>
    <w:rsid w:val="007B615E"/>
    <w:rsid w:val="007C0AD1"/>
    <w:rsid w:val="007C4FDB"/>
    <w:rsid w:val="007C5F05"/>
    <w:rsid w:val="007C60BA"/>
    <w:rsid w:val="007C70D0"/>
    <w:rsid w:val="007C781F"/>
    <w:rsid w:val="007D0270"/>
    <w:rsid w:val="007D0BF5"/>
    <w:rsid w:val="007D64EF"/>
    <w:rsid w:val="007D6546"/>
    <w:rsid w:val="007D6BFC"/>
    <w:rsid w:val="007D7B20"/>
    <w:rsid w:val="007D7B7B"/>
    <w:rsid w:val="007E14E7"/>
    <w:rsid w:val="007E168C"/>
    <w:rsid w:val="007E1B23"/>
    <w:rsid w:val="007E4C23"/>
    <w:rsid w:val="007E620F"/>
    <w:rsid w:val="007F13F8"/>
    <w:rsid w:val="007F20D6"/>
    <w:rsid w:val="007F2241"/>
    <w:rsid w:val="007F48FC"/>
    <w:rsid w:val="007F69E0"/>
    <w:rsid w:val="00800A19"/>
    <w:rsid w:val="00802577"/>
    <w:rsid w:val="008042E6"/>
    <w:rsid w:val="00804EEB"/>
    <w:rsid w:val="00805F04"/>
    <w:rsid w:val="00806A2D"/>
    <w:rsid w:val="00810D5A"/>
    <w:rsid w:val="00814AA2"/>
    <w:rsid w:val="00814D20"/>
    <w:rsid w:val="008176EB"/>
    <w:rsid w:val="00820C0A"/>
    <w:rsid w:val="00821193"/>
    <w:rsid w:val="008233A7"/>
    <w:rsid w:val="00823867"/>
    <w:rsid w:val="0082394F"/>
    <w:rsid w:val="00830C91"/>
    <w:rsid w:val="00832685"/>
    <w:rsid w:val="00833937"/>
    <w:rsid w:val="0083576F"/>
    <w:rsid w:val="0083611F"/>
    <w:rsid w:val="00843DF1"/>
    <w:rsid w:val="008451C1"/>
    <w:rsid w:val="00847989"/>
    <w:rsid w:val="00850025"/>
    <w:rsid w:val="008506E1"/>
    <w:rsid w:val="00852A00"/>
    <w:rsid w:val="00852F0E"/>
    <w:rsid w:val="00853C90"/>
    <w:rsid w:val="008564CB"/>
    <w:rsid w:val="008575F2"/>
    <w:rsid w:val="00857F73"/>
    <w:rsid w:val="00863EB3"/>
    <w:rsid w:val="00867357"/>
    <w:rsid w:val="00870741"/>
    <w:rsid w:val="0087380A"/>
    <w:rsid w:val="0087498C"/>
    <w:rsid w:val="008762CA"/>
    <w:rsid w:val="00877E5C"/>
    <w:rsid w:val="00880832"/>
    <w:rsid w:val="00881C0D"/>
    <w:rsid w:val="00891A6F"/>
    <w:rsid w:val="00892451"/>
    <w:rsid w:val="00895256"/>
    <w:rsid w:val="00897BBB"/>
    <w:rsid w:val="008A2455"/>
    <w:rsid w:val="008A3390"/>
    <w:rsid w:val="008A4337"/>
    <w:rsid w:val="008A478F"/>
    <w:rsid w:val="008B07D4"/>
    <w:rsid w:val="008B0A5E"/>
    <w:rsid w:val="008B1555"/>
    <w:rsid w:val="008B2E7A"/>
    <w:rsid w:val="008B3A5F"/>
    <w:rsid w:val="008B4CE0"/>
    <w:rsid w:val="008B6636"/>
    <w:rsid w:val="008B6AB3"/>
    <w:rsid w:val="008B7EE8"/>
    <w:rsid w:val="008C0DFC"/>
    <w:rsid w:val="008C12CC"/>
    <w:rsid w:val="008C61A0"/>
    <w:rsid w:val="008D21B9"/>
    <w:rsid w:val="008D4523"/>
    <w:rsid w:val="008D64C2"/>
    <w:rsid w:val="008D76DA"/>
    <w:rsid w:val="008E5707"/>
    <w:rsid w:val="008F126F"/>
    <w:rsid w:val="008F3250"/>
    <w:rsid w:val="008F57CD"/>
    <w:rsid w:val="008F69E6"/>
    <w:rsid w:val="0090102A"/>
    <w:rsid w:val="009014E3"/>
    <w:rsid w:val="009016D1"/>
    <w:rsid w:val="00902936"/>
    <w:rsid w:val="009067DF"/>
    <w:rsid w:val="0090746F"/>
    <w:rsid w:val="00912381"/>
    <w:rsid w:val="00916BF5"/>
    <w:rsid w:val="009215B8"/>
    <w:rsid w:val="009220FE"/>
    <w:rsid w:val="00923554"/>
    <w:rsid w:val="0092652F"/>
    <w:rsid w:val="00926587"/>
    <w:rsid w:val="00926A9C"/>
    <w:rsid w:val="009270C4"/>
    <w:rsid w:val="0092793C"/>
    <w:rsid w:val="00931727"/>
    <w:rsid w:val="00932F70"/>
    <w:rsid w:val="009331E9"/>
    <w:rsid w:val="00934D74"/>
    <w:rsid w:val="00936496"/>
    <w:rsid w:val="0093683B"/>
    <w:rsid w:val="00940F14"/>
    <w:rsid w:val="0094295F"/>
    <w:rsid w:val="009432D0"/>
    <w:rsid w:val="00946DEC"/>
    <w:rsid w:val="00950D67"/>
    <w:rsid w:val="009527D7"/>
    <w:rsid w:val="00954B11"/>
    <w:rsid w:val="00954C45"/>
    <w:rsid w:val="00955512"/>
    <w:rsid w:val="00956794"/>
    <w:rsid w:val="00957BDD"/>
    <w:rsid w:val="00960859"/>
    <w:rsid w:val="00963589"/>
    <w:rsid w:val="00963962"/>
    <w:rsid w:val="009643A8"/>
    <w:rsid w:val="00967681"/>
    <w:rsid w:val="00971276"/>
    <w:rsid w:val="009742F2"/>
    <w:rsid w:val="00974C41"/>
    <w:rsid w:val="0097568B"/>
    <w:rsid w:val="009778A4"/>
    <w:rsid w:val="00980F0F"/>
    <w:rsid w:val="0098622A"/>
    <w:rsid w:val="00987ECA"/>
    <w:rsid w:val="00993DE4"/>
    <w:rsid w:val="009A06D5"/>
    <w:rsid w:val="009A1E4D"/>
    <w:rsid w:val="009A2186"/>
    <w:rsid w:val="009A3045"/>
    <w:rsid w:val="009A49F9"/>
    <w:rsid w:val="009A7B4A"/>
    <w:rsid w:val="009B06F5"/>
    <w:rsid w:val="009B3AB7"/>
    <w:rsid w:val="009B508C"/>
    <w:rsid w:val="009B5F1B"/>
    <w:rsid w:val="009B65E5"/>
    <w:rsid w:val="009B6FDC"/>
    <w:rsid w:val="009C14FB"/>
    <w:rsid w:val="009C258F"/>
    <w:rsid w:val="009C2FED"/>
    <w:rsid w:val="009C398A"/>
    <w:rsid w:val="009C5258"/>
    <w:rsid w:val="009C6CD1"/>
    <w:rsid w:val="009D28F3"/>
    <w:rsid w:val="009D2BDE"/>
    <w:rsid w:val="009D4AE8"/>
    <w:rsid w:val="009D79C7"/>
    <w:rsid w:val="009E09D3"/>
    <w:rsid w:val="009E0C84"/>
    <w:rsid w:val="009E23E2"/>
    <w:rsid w:val="009E6098"/>
    <w:rsid w:val="009E7240"/>
    <w:rsid w:val="009F0C33"/>
    <w:rsid w:val="009F1079"/>
    <w:rsid w:val="009F1B42"/>
    <w:rsid w:val="009F1FDE"/>
    <w:rsid w:val="009F5080"/>
    <w:rsid w:val="009F5AD3"/>
    <w:rsid w:val="009F656E"/>
    <w:rsid w:val="00A01F84"/>
    <w:rsid w:val="00A03019"/>
    <w:rsid w:val="00A06174"/>
    <w:rsid w:val="00A070A4"/>
    <w:rsid w:val="00A10842"/>
    <w:rsid w:val="00A119A9"/>
    <w:rsid w:val="00A124A0"/>
    <w:rsid w:val="00A12DEC"/>
    <w:rsid w:val="00A13A97"/>
    <w:rsid w:val="00A14427"/>
    <w:rsid w:val="00A15FC5"/>
    <w:rsid w:val="00A17027"/>
    <w:rsid w:val="00A2251F"/>
    <w:rsid w:val="00A22D53"/>
    <w:rsid w:val="00A23A59"/>
    <w:rsid w:val="00A2761F"/>
    <w:rsid w:val="00A308DB"/>
    <w:rsid w:val="00A36A91"/>
    <w:rsid w:val="00A37E36"/>
    <w:rsid w:val="00A45BD9"/>
    <w:rsid w:val="00A474E5"/>
    <w:rsid w:val="00A56EA7"/>
    <w:rsid w:val="00A5714D"/>
    <w:rsid w:val="00A6167C"/>
    <w:rsid w:val="00A61C84"/>
    <w:rsid w:val="00A6467B"/>
    <w:rsid w:val="00A670C3"/>
    <w:rsid w:val="00A71897"/>
    <w:rsid w:val="00A71D31"/>
    <w:rsid w:val="00A72432"/>
    <w:rsid w:val="00A72A9D"/>
    <w:rsid w:val="00A733AF"/>
    <w:rsid w:val="00A745E5"/>
    <w:rsid w:val="00A74E08"/>
    <w:rsid w:val="00A80D65"/>
    <w:rsid w:val="00A80E06"/>
    <w:rsid w:val="00A83830"/>
    <w:rsid w:val="00A842D4"/>
    <w:rsid w:val="00A87054"/>
    <w:rsid w:val="00A90109"/>
    <w:rsid w:val="00A9373B"/>
    <w:rsid w:val="00A93CA3"/>
    <w:rsid w:val="00A95C74"/>
    <w:rsid w:val="00A9790B"/>
    <w:rsid w:val="00A97D85"/>
    <w:rsid w:val="00AA11C3"/>
    <w:rsid w:val="00AA290D"/>
    <w:rsid w:val="00AA4ABC"/>
    <w:rsid w:val="00AA4EBF"/>
    <w:rsid w:val="00AA7EA6"/>
    <w:rsid w:val="00AB0710"/>
    <w:rsid w:val="00AB0C39"/>
    <w:rsid w:val="00AB0D94"/>
    <w:rsid w:val="00AB160E"/>
    <w:rsid w:val="00AB38F1"/>
    <w:rsid w:val="00AB42B3"/>
    <w:rsid w:val="00AB6303"/>
    <w:rsid w:val="00AB6552"/>
    <w:rsid w:val="00AB67F8"/>
    <w:rsid w:val="00AB7727"/>
    <w:rsid w:val="00AB7E74"/>
    <w:rsid w:val="00AC0076"/>
    <w:rsid w:val="00AC30A2"/>
    <w:rsid w:val="00AC39D8"/>
    <w:rsid w:val="00AC73AA"/>
    <w:rsid w:val="00AE2C35"/>
    <w:rsid w:val="00AE583A"/>
    <w:rsid w:val="00AE62A0"/>
    <w:rsid w:val="00AE76B8"/>
    <w:rsid w:val="00AF5F18"/>
    <w:rsid w:val="00B01CE7"/>
    <w:rsid w:val="00B0438B"/>
    <w:rsid w:val="00B06133"/>
    <w:rsid w:val="00B06147"/>
    <w:rsid w:val="00B063E5"/>
    <w:rsid w:val="00B0719D"/>
    <w:rsid w:val="00B129D8"/>
    <w:rsid w:val="00B12DC9"/>
    <w:rsid w:val="00B13853"/>
    <w:rsid w:val="00B14FF5"/>
    <w:rsid w:val="00B20060"/>
    <w:rsid w:val="00B227AE"/>
    <w:rsid w:val="00B23039"/>
    <w:rsid w:val="00B2625E"/>
    <w:rsid w:val="00B31769"/>
    <w:rsid w:val="00B355A1"/>
    <w:rsid w:val="00B35F20"/>
    <w:rsid w:val="00B3649D"/>
    <w:rsid w:val="00B36FA8"/>
    <w:rsid w:val="00B405C5"/>
    <w:rsid w:val="00B41B03"/>
    <w:rsid w:val="00B41EC3"/>
    <w:rsid w:val="00B44850"/>
    <w:rsid w:val="00B45799"/>
    <w:rsid w:val="00B469D9"/>
    <w:rsid w:val="00B47A87"/>
    <w:rsid w:val="00B51870"/>
    <w:rsid w:val="00B5204A"/>
    <w:rsid w:val="00B52835"/>
    <w:rsid w:val="00B52E11"/>
    <w:rsid w:val="00B553CD"/>
    <w:rsid w:val="00B604EB"/>
    <w:rsid w:val="00B60956"/>
    <w:rsid w:val="00B610A5"/>
    <w:rsid w:val="00B61751"/>
    <w:rsid w:val="00B62754"/>
    <w:rsid w:val="00B62D54"/>
    <w:rsid w:val="00B62EAD"/>
    <w:rsid w:val="00B630B2"/>
    <w:rsid w:val="00B63304"/>
    <w:rsid w:val="00B63F08"/>
    <w:rsid w:val="00B66230"/>
    <w:rsid w:val="00B705C3"/>
    <w:rsid w:val="00B7098D"/>
    <w:rsid w:val="00B720C3"/>
    <w:rsid w:val="00B74408"/>
    <w:rsid w:val="00B74B01"/>
    <w:rsid w:val="00B80B66"/>
    <w:rsid w:val="00B81BAC"/>
    <w:rsid w:val="00B829B4"/>
    <w:rsid w:val="00B841C6"/>
    <w:rsid w:val="00B848D5"/>
    <w:rsid w:val="00B849E0"/>
    <w:rsid w:val="00B86568"/>
    <w:rsid w:val="00B90246"/>
    <w:rsid w:val="00B9053E"/>
    <w:rsid w:val="00B90EE6"/>
    <w:rsid w:val="00B91918"/>
    <w:rsid w:val="00B920E4"/>
    <w:rsid w:val="00B925DB"/>
    <w:rsid w:val="00B92940"/>
    <w:rsid w:val="00B92ABE"/>
    <w:rsid w:val="00B94665"/>
    <w:rsid w:val="00B96654"/>
    <w:rsid w:val="00B9681D"/>
    <w:rsid w:val="00BA03FD"/>
    <w:rsid w:val="00BA1043"/>
    <w:rsid w:val="00BA1927"/>
    <w:rsid w:val="00BA5A59"/>
    <w:rsid w:val="00BA6625"/>
    <w:rsid w:val="00BA6884"/>
    <w:rsid w:val="00BA79A3"/>
    <w:rsid w:val="00BB180F"/>
    <w:rsid w:val="00BB78A3"/>
    <w:rsid w:val="00BB7DCE"/>
    <w:rsid w:val="00BC352C"/>
    <w:rsid w:val="00BC42C7"/>
    <w:rsid w:val="00BC4E95"/>
    <w:rsid w:val="00BD0697"/>
    <w:rsid w:val="00BD154F"/>
    <w:rsid w:val="00BD25C0"/>
    <w:rsid w:val="00BD3E1E"/>
    <w:rsid w:val="00BD618B"/>
    <w:rsid w:val="00BD7459"/>
    <w:rsid w:val="00BE145B"/>
    <w:rsid w:val="00BE23EB"/>
    <w:rsid w:val="00BE4EAA"/>
    <w:rsid w:val="00BF10CF"/>
    <w:rsid w:val="00BF136E"/>
    <w:rsid w:val="00BF3E8C"/>
    <w:rsid w:val="00BF5BCE"/>
    <w:rsid w:val="00BF5C8E"/>
    <w:rsid w:val="00BF6D8A"/>
    <w:rsid w:val="00BF78B3"/>
    <w:rsid w:val="00C03BA5"/>
    <w:rsid w:val="00C04358"/>
    <w:rsid w:val="00C049EE"/>
    <w:rsid w:val="00C06530"/>
    <w:rsid w:val="00C071BE"/>
    <w:rsid w:val="00C1083F"/>
    <w:rsid w:val="00C109FD"/>
    <w:rsid w:val="00C1161B"/>
    <w:rsid w:val="00C14C2C"/>
    <w:rsid w:val="00C14E11"/>
    <w:rsid w:val="00C20492"/>
    <w:rsid w:val="00C22649"/>
    <w:rsid w:val="00C2345E"/>
    <w:rsid w:val="00C24776"/>
    <w:rsid w:val="00C27B49"/>
    <w:rsid w:val="00C27CED"/>
    <w:rsid w:val="00C3213B"/>
    <w:rsid w:val="00C34F68"/>
    <w:rsid w:val="00C409C2"/>
    <w:rsid w:val="00C455B9"/>
    <w:rsid w:val="00C45634"/>
    <w:rsid w:val="00C469D5"/>
    <w:rsid w:val="00C47389"/>
    <w:rsid w:val="00C51834"/>
    <w:rsid w:val="00C52028"/>
    <w:rsid w:val="00C52790"/>
    <w:rsid w:val="00C57DCA"/>
    <w:rsid w:val="00C6190A"/>
    <w:rsid w:val="00C64A84"/>
    <w:rsid w:val="00C64CD3"/>
    <w:rsid w:val="00C65034"/>
    <w:rsid w:val="00C6738A"/>
    <w:rsid w:val="00C717B7"/>
    <w:rsid w:val="00C72A9B"/>
    <w:rsid w:val="00C73630"/>
    <w:rsid w:val="00C73881"/>
    <w:rsid w:val="00C74E6F"/>
    <w:rsid w:val="00C759C4"/>
    <w:rsid w:val="00C7655E"/>
    <w:rsid w:val="00C8053E"/>
    <w:rsid w:val="00C833A0"/>
    <w:rsid w:val="00C8348A"/>
    <w:rsid w:val="00C84F76"/>
    <w:rsid w:val="00C85F12"/>
    <w:rsid w:val="00C87DCA"/>
    <w:rsid w:val="00C90A1E"/>
    <w:rsid w:val="00C9111C"/>
    <w:rsid w:val="00C92F89"/>
    <w:rsid w:val="00C93AB7"/>
    <w:rsid w:val="00C976FB"/>
    <w:rsid w:val="00CA4579"/>
    <w:rsid w:val="00CA51B7"/>
    <w:rsid w:val="00CB16C0"/>
    <w:rsid w:val="00CB17F0"/>
    <w:rsid w:val="00CB3580"/>
    <w:rsid w:val="00CB3B80"/>
    <w:rsid w:val="00CB505F"/>
    <w:rsid w:val="00CB5FE9"/>
    <w:rsid w:val="00CB6F0E"/>
    <w:rsid w:val="00CC15A3"/>
    <w:rsid w:val="00CC1739"/>
    <w:rsid w:val="00CC39DC"/>
    <w:rsid w:val="00CC3EEC"/>
    <w:rsid w:val="00CC638E"/>
    <w:rsid w:val="00CD2802"/>
    <w:rsid w:val="00CD2F1F"/>
    <w:rsid w:val="00CD3B01"/>
    <w:rsid w:val="00CD5005"/>
    <w:rsid w:val="00CD6D6D"/>
    <w:rsid w:val="00CD6FD5"/>
    <w:rsid w:val="00CD7148"/>
    <w:rsid w:val="00CE171B"/>
    <w:rsid w:val="00CE1FC2"/>
    <w:rsid w:val="00CE1FF8"/>
    <w:rsid w:val="00CE2E96"/>
    <w:rsid w:val="00CE4710"/>
    <w:rsid w:val="00CE4890"/>
    <w:rsid w:val="00CE5E17"/>
    <w:rsid w:val="00CE6FD2"/>
    <w:rsid w:val="00CF1350"/>
    <w:rsid w:val="00CF281C"/>
    <w:rsid w:val="00CF3278"/>
    <w:rsid w:val="00CF66AE"/>
    <w:rsid w:val="00CF6B34"/>
    <w:rsid w:val="00D0026E"/>
    <w:rsid w:val="00D00329"/>
    <w:rsid w:val="00D00D16"/>
    <w:rsid w:val="00D0182E"/>
    <w:rsid w:val="00D0226F"/>
    <w:rsid w:val="00D0265B"/>
    <w:rsid w:val="00D04959"/>
    <w:rsid w:val="00D04CF7"/>
    <w:rsid w:val="00D0530C"/>
    <w:rsid w:val="00D055CB"/>
    <w:rsid w:val="00D073F9"/>
    <w:rsid w:val="00D149EB"/>
    <w:rsid w:val="00D14F75"/>
    <w:rsid w:val="00D17530"/>
    <w:rsid w:val="00D20F0B"/>
    <w:rsid w:val="00D21052"/>
    <w:rsid w:val="00D21286"/>
    <w:rsid w:val="00D22B30"/>
    <w:rsid w:val="00D23278"/>
    <w:rsid w:val="00D24A57"/>
    <w:rsid w:val="00D2642E"/>
    <w:rsid w:val="00D32EAB"/>
    <w:rsid w:val="00D4232A"/>
    <w:rsid w:val="00D42FF9"/>
    <w:rsid w:val="00D43D33"/>
    <w:rsid w:val="00D4740F"/>
    <w:rsid w:val="00D50500"/>
    <w:rsid w:val="00D534BA"/>
    <w:rsid w:val="00D53526"/>
    <w:rsid w:val="00D53931"/>
    <w:rsid w:val="00D554E6"/>
    <w:rsid w:val="00D5709A"/>
    <w:rsid w:val="00D57CAB"/>
    <w:rsid w:val="00D60FE1"/>
    <w:rsid w:val="00D6197E"/>
    <w:rsid w:val="00D633BA"/>
    <w:rsid w:val="00D65CB7"/>
    <w:rsid w:val="00D66C93"/>
    <w:rsid w:val="00D70628"/>
    <w:rsid w:val="00D765D0"/>
    <w:rsid w:val="00D76F7E"/>
    <w:rsid w:val="00D8012A"/>
    <w:rsid w:val="00D806F3"/>
    <w:rsid w:val="00D83857"/>
    <w:rsid w:val="00D86655"/>
    <w:rsid w:val="00D87640"/>
    <w:rsid w:val="00D904ED"/>
    <w:rsid w:val="00D9058E"/>
    <w:rsid w:val="00D912A9"/>
    <w:rsid w:val="00D956D8"/>
    <w:rsid w:val="00D96EF3"/>
    <w:rsid w:val="00D97745"/>
    <w:rsid w:val="00DA7643"/>
    <w:rsid w:val="00DA77CB"/>
    <w:rsid w:val="00DB029C"/>
    <w:rsid w:val="00DB151B"/>
    <w:rsid w:val="00DB51E1"/>
    <w:rsid w:val="00DB64F0"/>
    <w:rsid w:val="00DB7836"/>
    <w:rsid w:val="00DC162E"/>
    <w:rsid w:val="00DC4A39"/>
    <w:rsid w:val="00DD056B"/>
    <w:rsid w:val="00DD05AA"/>
    <w:rsid w:val="00DD0F1C"/>
    <w:rsid w:val="00DE0A21"/>
    <w:rsid w:val="00DE0C68"/>
    <w:rsid w:val="00DE2CC8"/>
    <w:rsid w:val="00DE3EC9"/>
    <w:rsid w:val="00DE4465"/>
    <w:rsid w:val="00DE5471"/>
    <w:rsid w:val="00DE55BA"/>
    <w:rsid w:val="00DE59B7"/>
    <w:rsid w:val="00DE76EF"/>
    <w:rsid w:val="00DE7A77"/>
    <w:rsid w:val="00DE7F4A"/>
    <w:rsid w:val="00DF1BB4"/>
    <w:rsid w:val="00DF6796"/>
    <w:rsid w:val="00E02939"/>
    <w:rsid w:val="00E02F66"/>
    <w:rsid w:val="00E0669D"/>
    <w:rsid w:val="00E0748D"/>
    <w:rsid w:val="00E07556"/>
    <w:rsid w:val="00E07B89"/>
    <w:rsid w:val="00E103B6"/>
    <w:rsid w:val="00E10618"/>
    <w:rsid w:val="00E113CC"/>
    <w:rsid w:val="00E125C6"/>
    <w:rsid w:val="00E130BB"/>
    <w:rsid w:val="00E15518"/>
    <w:rsid w:val="00E15639"/>
    <w:rsid w:val="00E1575C"/>
    <w:rsid w:val="00E173B5"/>
    <w:rsid w:val="00E225D9"/>
    <w:rsid w:val="00E2467B"/>
    <w:rsid w:val="00E24C57"/>
    <w:rsid w:val="00E2681D"/>
    <w:rsid w:val="00E3023A"/>
    <w:rsid w:val="00E32C87"/>
    <w:rsid w:val="00E37799"/>
    <w:rsid w:val="00E37A1F"/>
    <w:rsid w:val="00E37ABE"/>
    <w:rsid w:val="00E4082E"/>
    <w:rsid w:val="00E40BB4"/>
    <w:rsid w:val="00E457C3"/>
    <w:rsid w:val="00E45B63"/>
    <w:rsid w:val="00E46122"/>
    <w:rsid w:val="00E4625F"/>
    <w:rsid w:val="00E475F9"/>
    <w:rsid w:val="00E50974"/>
    <w:rsid w:val="00E52AAF"/>
    <w:rsid w:val="00E52D31"/>
    <w:rsid w:val="00E54322"/>
    <w:rsid w:val="00E6040B"/>
    <w:rsid w:val="00E61C1B"/>
    <w:rsid w:val="00E6419F"/>
    <w:rsid w:val="00E648F1"/>
    <w:rsid w:val="00E65633"/>
    <w:rsid w:val="00E67A79"/>
    <w:rsid w:val="00E7489B"/>
    <w:rsid w:val="00E7518B"/>
    <w:rsid w:val="00E7524E"/>
    <w:rsid w:val="00E826F5"/>
    <w:rsid w:val="00E83502"/>
    <w:rsid w:val="00E86611"/>
    <w:rsid w:val="00E874CC"/>
    <w:rsid w:val="00E907EB"/>
    <w:rsid w:val="00E9102F"/>
    <w:rsid w:val="00E92E1F"/>
    <w:rsid w:val="00E9329D"/>
    <w:rsid w:val="00E940BF"/>
    <w:rsid w:val="00E95833"/>
    <w:rsid w:val="00EA0C81"/>
    <w:rsid w:val="00EA0CCE"/>
    <w:rsid w:val="00EA5F20"/>
    <w:rsid w:val="00EA643A"/>
    <w:rsid w:val="00EA74DB"/>
    <w:rsid w:val="00EB34DE"/>
    <w:rsid w:val="00EB3671"/>
    <w:rsid w:val="00EB50AE"/>
    <w:rsid w:val="00EB7625"/>
    <w:rsid w:val="00EC382F"/>
    <w:rsid w:val="00EC5A91"/>
    <w:rsid w:val="00EC5ACA"/>
    <w:rsid w:val="00EC76BE"/>
    <w:rsid w:val="00ED1630"/>
    <w:rsid w:val="00ED1F72"/>
    <w:rsid w:val="00ED2602"/>
    <w:rsid w:val="00ED44AB"/>
    <w:rsid w:val="00ED5834"/>
    <w:rsid w:val="00ED5F21"/>
    <w:rsid w:val="00ED733B"/>
    <w:rsid w:val="00EE0190"/>
    <w:rsid w:val="00EE2739"/>
    <w:rsid w:val="00EE34E3"/>
    <w:rsid w:val="00EF245C"/>
    <w:rsid w:val="00EF28CA"/>
    <w:rsid w:val="00EF365E"/>
    <w:rsid w:val="00EF4264"/>
    <w:rsid w:val="00EF45F3"/>
    <w:rsid w:val="00EF63E4"/>
    <w:rsid w:val="00EF792D"/>
    <w:rsid w:val="00F003F1"/>
    <w:rsid w:val="00F01885"/>
    <w:rsid w:val="00F037AC"/>
    <w:rsid w:val="00F03AE4"/>
    <w:rsid w:val="00F05DE4"/>
    <w:rsid w:val="00F11B19"/>
    <w:rsid w:val="00F136B2"/>
    <w:rsid w:val="00F15E0E"/>
    <w:rsid w:val="00F168A4"/>
    <w:rsid w:val="00F172C4"/>
    <w:rsid w:val="00F17FF6"/>
    <w:rsid w:val="00F2141E"/>
    <w:rsid w:val="00F21D3C"/>
    <w:rsid w:val="00F236FC"/>
    <w:rsid w:val="00F2380B"/>
    <w:rsid w:val="00F239A9"/>
    <w:rsid w:val="00F24713"/>
    <w:rsid w:val="00F27F66"/>
    <w:rsid w:val="00F334E6"/>
    <w:rsid w:val="00F40699"/>
    <w:rsid w:val="00F40DE4"/>
    <w:rsid w:val="00F433D6"/>
    <w:rsid w:val="00F44779"/>
    <w:rsid w:val="00F473E0"/>
    <w:rsid w:val="00F47471"/>
    <w:rsid w:val="00F47F8A"/>
    <w:rsid w:val="00F5017E"/>
    <w:rsid w:val="00F50550"/>
    <w:rsid w:val="00F51376"/>
    <w:rsid w:val="00F558F0"/>
    <w:rsid w:val="00F61D34"/>
    <w:rsid w:val="00F63AB4"/>
    <w:rsid w:val="00F6656F"/>
    <w:rsid w:val="00F67E13"/>
    <w:rsid w:val="00F7003D"/>
    <w:rsid w:val="00F70C74"/>
    <w:rsid w:val="00F7221B"/>
    <w:rsid w:val="00F76BBD"/>
    <w:rsid w:val="00F83C28"/>
    <w:rsid w:val="00F85ABE"/>
    <w:rsid w:val="00F871F3"/>
    <w:rsid w:val="00F87973"/>
    <w:rsid w:val="00F9067B"/>
    <w:rsid w:val="00F95283"/>
    <w:rsid w:val="00F96689"/>
    <w:rsid w:val="00FA2194"/>
    <w:rsid w:val="00FA6305"/>
    <w:rsid w:val="00FA6BA1"/>
    <w:rsid w:val="00FB10E8"/>
    <w:rsid w:val="00FB2EFD"/>
    <w:rsid w:val="00FB4DFB"/>
    <w:rsid w:val="00FB63FC"/>
    <w:rsid w:val="00FC4490"/>
    <w:rsid w:val="00FC686A"/>
    <w:rsid w:val="00FD251B"/>
    <w:rsid w:val="00FD4FC4"/>
    <w:rsid w:val="00FD6043"/>
    <w:rsid w:val="00FD6437"/>
    <w:rsid w:val="00FD71A7"/>
    <w:rsid w:val="00FE16E3"/>
    <w:rsid w:val="00FE17A8"/>
    <w:rsid w:val="00FE1F62"/>
    <w:rsid w:val="00FE23A4"/>
    <w:rsid w:val="00FE310B"/>
    <w:rsid w:val="00FE3DC2"/>
    <w:rsid w:val="00FE4A09"/>
    <w:rsid w:val="00FF1108"/>
    <w:rsid w:val="00FF2641"/>
    <w:rsid w:val="00FF385F"/>
    <w:rsid w:val="00FF3BAB"/>
    <w:rsid w:val="00FF4B64"/>
    <w:rsid w:val="00FF4DF4"/>
    <w:rsid w:val="00FF662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35521"/>
    <o:shapelayout v:ext="edit">
      <o:idmap v:ext="edit" data="1"/>
    </o:shapelayout>
  </w:shapeDefaults>
  <w:decimalSymbol w:val=","/>
  <w:listSeparator w:val=";"/>
  <w14:docId w14:val="5AA10ED4"/>
  <w15:docId w15:val="{734D6331-38E4-4265-973C-FE64AA392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8D5"/>
    <w:rPr>
      <w:rFonts w:ascii="Arial" w:hAnsi="Arial"/>
      <w:sz w:val="18"/>
      <w:szCs w:val="22"/>
      <w:lang w:eastAsia="en-US"/>
    </w:rPr>
  </w:style>
  <w:style w:type="paragraph" w:styleId="Heading1">
    <w:name w:val="heading 1"/>
    <w:basedOn w:val="ListParagraph"/>
    <w:next w:val="Normal"/>
    <w:link w:val="Heading1Char"/>
    <w:uiPriority w:val="9"/>
    <w:qFormat/>
    <w:rsid w:val="00CB17F0"/>
    <w:pPr>
      <w:shd w:val="clear" w:color="auto" w:fill="FFFFFF"/>
      <w:spacing w:after="200" w:line="276" w:lineRule="auto"/>
      <w:ind w:left="426" w:right="15" w:hanging="426"/>
      <w:outlineLvl w:val="0"/>
    </w:pPr>
    <w:rPr>
      <w:b/>
      <w:smallCaps/>
      <w:sz w:val="20"/>
      <w:lang w:eastAsia="fr-FR"/>
    </w:rPr>
  </w:style>
  <w:style w:type="paragraph" w:styleId="Heading2">
    <w:name w:val="heading 2"/>
    <w:basedOn w:val="Normal"/>
    <w:next w:val="Normal"/>
    <w:link w:val="Heading2Char"/>
    <w:unhideWhenUsed/>
    <w:qFormat/>
    <w:rsid w:val="00897BBB"/>
    <w:pPr>
      <w:shd w:val="clear" w:color="auto" w:fill="FFFFFF"/>
      <w:spacing w:after="200" w:line="276" w:lineRule="auto"/>
      <w:ind w:right="15"/>
      <w:outlineLvl w:val="1"/>
    </w:pPr>
    <w:rPr>
      <w:b/>
      <w:smallCaps/>
      <w:sz w:val="20"/>
      <w:lang w:eastAsia="fr-FR"/>
    </w:rPr>
  </w:style>
  <w:style w:type="paragraph" w:styleId="Heading3">
    <w:name w:val="heading 3"/>
    <w:basedOn w:val="Normal"/>
    <w:next w:val="Normal"/>
    <w:link w:val="Heading3Char"/>
    <w:qFormat/>
    <w:rsid w:val="00E7524E"/>
    <w:pPr>
      <w:keepNext/>
      <w:keepLines/>
      <w:outlineLvl w:val="2"/>
    </w:pPr>
    <w:rPr>
      <w:rFonts w:cs="Arial"/>
      <w:b/>
      <w:szCs w:val="18"/>
      <w:lang w:eastAsia="fr-FR"/>
    </w:rPr>
  </w:style>
  <w:style w:type="paragraph" w:styleId="Heading4">
    <w:name w:val="heading 4"/>
    <w:basedOn w:val="Normal"/>
    <w:next w:val="Normal"/>
    <w:link w:val="Heading4Char"/>
    <w:qFormat/>
    <w:rsid w:val="00C6738A"/>
    <w:pPr>
      <w:keepNext/>
      <w:jc w:val="right"/>
      <w:outlineLvl w:val="3"/>
    </w:pPr>
    <w:rPr>
      <w:rFonts w:eastAsia="Times New Roman"/>
      <w:b/>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pages impaires,Headers pages paires"/>
    <w:basedOn w:val="Normal"/>
    <w:link w:val="HeaderChar"/>
    <w:uiPriority w:val="99"/>
    <w:unhideWhenUsed/>
    <w:rsid w:val="00631491"/>
    <w:pPr>
      <w:tabs>
        <w:tab w:val="center" w:pos="4820"/>
        <w:tab w:val="right" w:pos="9639"/>
      </w:tabs>
    </w:pPr>
  </w:style>
  <w:style w:type="character" w:customStyle="1" w:styleId="HeaderChar">
    <w:name w:val="Header Char"/>
    <w:aliases w:val="pages impaires Char,Headers pages paires Char"/>
    <w:link w:val="Header"/>
    <w:uiPriority w:val="99"/>
    <w:rsid w:val="00631491"/>
    <w:rPr>
      <w:rFonts w:ascii="Arial" w:hAnsi="Arial"/>
      <w:sz w:val="18"/>
      <w:szCs w:val="22"/>
      <w:lang w:eastAsia="en-US"/>
    </w:rPr>
  </w:style>
  <w:style w:type="paragraph" w:styleId="Footer">
    <w:name w:val="footer"/>
    <w:basedOn w:val="Normal"/>
    <w:link w:val="FooterChar"/>
    <w:unhideWhenUsed/>
    <w:rsid w:val="00FD6043"/>
    <w:pPr>
      <w:tabs>
        <w:tab w:val="center" w:pos="4513"/>
        <w:tab w:val="right" w:pos="9026"/>
      </w:tabs>
    </w:pPr>
  </w:style>
  <w:style w:type="character" w:customStyle="1" w:styleId="FooterChar">
    <w:name w:val="Footer Char"/>
    <w:basedOn w:val="DefaultParagraphFont"/>
    <w:link w:val="Footer"/>
    <w:rsid w:val="00FD6043"/>
  </w:style>
  <w:style w:type="paragraph" w:styleId="BalloonText">
    <w:name w:val="Balloon Text"/>
    <w:basedOn w:val="Normal"/>
    <w:link w:val="BalloonTextChar"/>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3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unhideWhenUsed/>
    <w:rsid w:val="002250DD"/>
    <w:rPr>
      <w:sz w:val="24"/>
      <w:szCs w:val="24"/>
    </w:rPr>
  </w:style>
  <w:style w:type="character" w:customStyle="1" w:styleId="CommentTextChar">
    <w:name w:val="Comment Text Char"/>
    <w:link w:val="CommentText"/>
    <w:uiPriority w:val="99"/>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aliases w:val="n,Footnote Text Char1,Footnote Text Char Char,Footnote Text Char1 Char Char,Footnote Text Char Char Char Char,Footnote Text Char Char1,Footnote Text Char1 Char,Footnote Text Char Char Char,Footnote,ftx,poznppMV, Char4,Char4,Char,fn"/>
    <w:basedOn w:val="Normal"/>
    <w:link w:val="FootnoteTextChar"/>
    <w:unhideWhenUsed/>
    <w:rsid w:val="009C5258"/>
    <w:rPr>
      <w:sz w:val="16"/>
      <w:szCs w:val="20"/>
    </w:rPr>
  </w:style>
  <w:style w:type="character" w:customStyle="1" w:styleId="FootnoteTextChar">
    <w:name w:val="Footnote Text Char"/>
    <w:aliases w:val="n Char1,Footnote Text Char1 Char2,Footnote Text Char Char Char2,Footnote Text Char1 Char Char Char1,Footnote Text Char Char Char Char Char1,Footnote Text Char Char1 Char1,Footnote Text Char1 Char Char2,Footnote Char,ftx Char1,fn Char"/>
    <w:link w:val="FootnoteText"/>
    <w:rsid w:val="009C5258"/>
    <w:rPr>
      <w:rFonts w:ascii="Arial" w:hAnsi="Arial"/>
      <w:sz w:val="16"/>
      <w:lang w:val="fr-FR" w:eastAsia="en-US"/>
    </w:rPr>
  </w:style>
  <w:style w:type="character" w:styleId="FootnoteReference">
    <w:name w:val="footnote reference"/>
    <w:aliases w:val="callout,Footnotes refss,Fußnotenzeichen_Raxen Car,SUPERS Car,Footnote symbol Car,Times 10 Point Car,Exposant 3 Point Car,En-tête Car Char Char Car,callout Car,Footnotes refss Car,callout Char Char Char Char Char,callout Char,fr,o"/>
    <w:link w:val="calloutCharCharCharChar"/>
    <w:unhideWhenUsed/>
    <w:qFormat/>
    <w:rsid w:val="00853C90"/>
    <w:rPr>
      <w:vertAlign w:val="superscript"/>
    </w:rPr>
  </w:style>
  <w:style w:type="paragraph" w:styleId="ListParagraph">
    <w:name w:val="List Paragraph"/>
    <w:aliases w:val="MAIN CONTENT,List Paragraph12,Colorful List - Accent 11,List Paragraph2,Normal numbered,List Paragraph11,OBC Bullet,F5 List Paragraph,List Paragraph1,Dot pt,List Paragraph Char Char Char,Indicator Text,Numbered Para 1,Bullet 1"/>
    <w:basedOn w:val="Normal"/>
    <w:link w:val="ListParagraphChar"/>
    <w:uiPriority w:val="34"/>
    <w:qFormat/>
    <w:rsid w:val="00627E07"/>
    <w:pPr>
      <w:ind w:left="720"/>
    </w:pPr>
    <w:rPr>
      <w:sz w:val="22"/>
      <w:szCs w:val="24"/>
      <w:lang w:val="en-US"/>
    </w:rPr>
  </w:style>
  <w:style w:type="paragraph" w:customStyle="1" w:styleId="calloutCharCharCharChar">
    <w:name w:val="callout Char Char Char Char"/>
    <w:aliases w:val="Footnotes refss Char Char Char Char,Fußnotenzeichen_Raxen Car Char Char Char Char,SUPERS Car Char Char Char Char,Footnote symbol Car Char Char Char Char,Times 10 Point Car Char Char Char Char"/>
    <w:basedOn w:val="Normal"/>
    <w:link w:val="FootnoteReference"/>
    <w:uiPriority w:val="99"/>
    <w:rsid w:val="00627E07"/>
    <w:pPr>
      <w:spacing w:after="160" w:line="240" w:lineRule="exact"/>
    </w:pPr>
    <w:rPr>
      <w:rFonts w:ascii="Calibri" w:hAnsi="Calibri"/>
      <w:szCs w:val="20"/>
      <w:vertAlign w:val="superscript"/>
      <w:lang w:eastAsia="en-GB"/>
    </w:rPr>
  </w:style>
  <w:style w:type="character" w:customStyle="1" w:styleId="FootnoteTextChar2">
    <w:name w:val="Footnote Text Char2"/>
    <w:aliases w:val="n Char,Footnote Text Char1 Char1,Footnote Text Char Char Char1,Footnote Text Char1 Char Char Char,Footnote Text Char Char Char Char Char,Footnote Text Char Char1 Char,Footnote Text Char Char2,Footnote Text Char1 Char Char1,ftx Char"/>
    <w:basedOn w:val="DefaultParagraphFont"/>
    <w:rsid w:val="00627E07"/>
    <w:rPr>
      <w:rFonts w:ascii="Arial" w:hAnsi="Arial"/>
      <w:sz w:val="18"/>
      <w:szCs w:val="18"/>
      <w:lang w:val="fr-FR" w:eastAsia="fr-FR"/>
    </w:rPr>
  </w:style>
  <w:style w:type="character" w:customStyle="1" w:styleId="tlid-translation">
    <w:name w:val="tlid-translation"/>
    <w:basedOn w:val="DefaultParagraphFont"/>
    <w:rsid w:val="00627E07"/>
  </w:style>
  <w:style w:type="character" w:customStyle="1" w:styleId="Heading1Char">
    <w:name w:val="Heading 1 Char"/>
    <w:basedOn w:val="DefaultParagraphFont"/>
    <w:link w:val="Heading1"/>
    <w:uiPriority w:val="9"/>
    <w:rsid w:val="00CB17F0"/>
    <w:rPr>
      <w:rFonts w:ascii="Arial" w:hAnsi="Arial"/>
      <w:b/>
      <w:smallCaps/>
      <w:szCs w:val="24"/>
      <w:shd w:val="clear" w:color="auto" w:fill="FFFFFF"/>
      <w:lang w:val="en-US" w:eastAsia="fr-FR"/>
    </w:rPr>
  </w:style>
  <w:style w:type="character" w:customStyle="1" w:styleId="Heading2Char">
    <w:name w:val="Heading 2 Char"/>
    <w:basedOn w:val="DefaultParagraphFont"/>
    <w:link w:val="Heading2"/>
    <w:rsid w:val="00897BBB"/>
    <w:rPr>
      <w:rFonts w:ascii="Arial" w:hAnsi="Arial"/>
      <w:b/>
      <w:smallCaps/>
      <w:szCs w:val="22"/>
      <w:shd w:val="clear" w:color="auto" w:fill="FFFFFF"/>
      <w:lang w:eastAsia="fr-FR"/>
    </w:rPr>
  </w:style>
  <w:style w:type="paragraph" w:customStyle="1" w:styleId="Default">
    <w:name w:val="Default"/>
    <w:rsid w:val="0017417C"/>
    <w:pPr>
      <w:autoSpaceDE w:val="0"/>
      <w:autoSpaceDN w:val="0"/>
      <w:adjustRightInd w:val="0"/>
    </w:pPr>
    <w:rPr>
      <w:rFonts w:ascii="Arial" w:eastAsiaTheme="minorHAnsi" w:hAnsi="Arial" w:cs="Arial"/>
      <w:color w:val="000000"/>
      <w:sz w:val="24"/>
      <w:szCs w:val="24"/>
      <w:lang w:val="fr-FR" w:eastAsia="en-US"/>
    </w:rPr>
  </w:style>
  <w:style w:type="paragraph" w:styleId="PlainText">
    <w:name w:val="Plain Text"/>
    <w:basedOn w:val="Normal"/>
    <w:link w:val="PlainTextChar"/>
    <w:unhideWhenUsed/>
    <w:rsid w:val="00C22649"/>
    <w:rPr>
      <w:rFonts w:ascii="Consolas" w:hAnsi="Consolas"/>
      <w:sz w:val="21"/>
      <w:szCs w:val="21"/>
      <w:lang w:val="pl-PL"/>
    </w:rPr>
  </w:style>
  <w:style w:type="character" w:customStyle="1" w:styleId="PlainTextChar">
    <w:name w:val="Plain Text Char"/>
    <w:basedOn w:val="DefaultParagraphFont"/>
    <w:link w:val="PlainText"/>
    <w:uiPriority w:val="99"/>
    <w:rsid w:val="00C22649"/>
    <w:rPr>
      <w:rFonts w:ascii="Consolas" w:hAnsi="Consolas"/>
      <w:sz w:val="21"/>
      <w:szCs w:val="21"/>
      <w:lang w:val="pl-PL" w:eastAsia="en-US"/>
    </w:rPr>
  </w:style>
  <w:style w:type="character" w:customStyle="1" w:styleId="Heading3Char">
    <w:name w:val="Heading 3 Char"/>
    <w:basedOn w:val="DefaultParagraphFont"/>
    <w:link w:val="Heading3"/>
    <w:rsid w:val="00E7524E"/>
    <w:rPr>
      <w:rFonts w:ascii="Arial" w:hAnsi="Arial" w:cs="Arial"/>
      <w:b/>
      <w:sz w:val="18"/>
      <w:szCs w:val="18"/>
      <w:lang w:eastAsia="fr-FR"/>
    </w:rPr>
  </w:style>
  <w:style w:type="character" w:customStyle="1" w:styleId="Heading4Char">
    <w:name w:val="Heading 4 Char"/>
    <w:basedOn w:val="DefaultParagraphFont"/>
    <w:link w:val="Heading4"/>
    <w:rsid w:val="00C6738A"/>
    <w:rPr>
      <w:rFonts w:ascii="Arial" w:eastAsia="Times New Roman" w:hAnsi="Arial"/>
      <w:b/>
      <w:bCs/>
      <w:i/>
      <w:sz w:val="18"/>
      <w:szCs w:val="24"/>
      <w:lang w:eastAsia="en-US"/>
    </w:rPr>
  </w:style>
  <w:style w:type="paragraph" w:customStyle="1" w:styleId="COEHeading2">
    <w:name w:val="COE_Heading2"/>
    <w:basedOn w:val="Normal"/>
    <w:next w:val="Normal"/>
    <w:rsid w:val="00C6738A"/>
    <w:pPr>
      <w:keepNext/>
      <w:keepLines/>
      <w:tabs>
        <w:tab w:val="left" w:pos="720"/>
      </w:tabs>
      <w:spacing w:before="240" w:after="240"/>
      <w:jc w:val="both"/>
    </w:pPr>
    <w:rPr>
      <w:rFonts w:eastAsia="Times New Roman"/>
      <w:b/>
      <w:bCs/>
      <w:szCs w:val="24"/>
      <w:lang w:val="fr-FR" w:eastAsia="fr-FR"/>
    </w:rPr>
  </w:style>
  <w:style w:type="character" w:customStyle="1" w:styleId="CharChar">
    <w:name w:val="Char Char"/>
    <w:basedOn w:val="DefaultParagraphFont"/>
    <w:rsid w:val="00C6738A"/>
    <w:rPr>
      <w:rFonts w:ascii="Arial" w:hAnsi="Arial"/>
      <w:sz w:val="18"/>
      <w:lang w:val="fr-FR" w:eastAsia="fr-FR" w:bidi="ar-SA"/>
    </w:rPr>
  </w:style>
  <w:style w:type="character" w:customStyle="1" w:styleId="CharChar1">
    <w:name w:val="Char Char1"/>
    <w:semiHidden/>
    <w:rsid w:val="00C6738A"/>
    <w:rPr>
      <w:rFonts w:ascii="Arial" w:hAnsi="Arial"/>
      <w:sz w:val="16"/>
      <w:lang w:val="fr-FR" w:eastAsia="fr-FR" w:bidi="ar-SA"/>
    </w:rPr>
  </w:style>
  <w:style w:type="paragraph" w:styleId="BodyText">
    <w:name w:val="Body Text"/>
    <w:basedOn w:val="Normal"/>
    <w:link w:val="BodyTextChar"/>
    <w:rsid w:val="00C6738A"/>
    <w:pPr>
      <w:spacing w:after="120"/>
    </w:pPr>
    <w:rPr>
      <w:rFonts w:eastAsia="Times New Roman"/>
      <w:szCs w:val="24"/>
    </w:rPr>
  </w:style>
  <w:style w:type="character" w:customStyle="1" w:styleId="BodyTextChar">
    <w:name w:val="Body Text Char"/>
    <w:basedOn w:val="DefaultParagraphFont"/>
    <w:link w:val="BodyText"/>
    <w:rsid w:val="00C6738A"/>
    <w:rPr>
      <w:rFonts w:ascii="Arial" w:eastAsia="Times New Roman" w:hAnsi="Arial"/>
      <w:sz w:val="18"/>
      <w:szCs w:val="24"/>
      <w:lang w:eastAsia="en-US"/>
    </w:rPr>
  </w:style>
  <w:style w:type="paragraph" w:styleId="BodyText2">
    <w:name w:val="Body Text 2"/>
    <w:basedOn w:val="Normal"/>
    <w:link w:val="BodyText2Char"/>
    <w:rsid w:val="00C6738A"/>
    <w:pPr>
      <w:spacing w:after="120" w:line="480" w:lineRule="auto"/>
    </w:pPr>
    <w:rPr>
      <w:rFonts w:eastAsia="Times New Roman"/>
      <w:szCs w:val="24"/>
    </w:rPr>
  </w:style>
  <w:style w:type="character" w:customStyle="1" w:styleId="BodyText2Char">
    <w:name w:val="Body Text 2 Char"/>
    <w:basedOn w:val="DefaultParagraphFont"/>
    <w:link w:val="BodyText2"/>
    <w:rsid w:val="00C6738A"/>
    <w:rPr>
      <w:rFonts w:ascii="Arial" w:eastAsia="Times New Roman" w:hAnsi="Arial"/>
      <w:sz w:val="18"/>
      <w:szCs w:val="24"/>
      <w:lang w:eastAsia="en-US"/>
    </w:rPr>
  </w:style>
  <w:style w:type="paragraph" w:styleId="BodyTextIndent2">
    <w:name w:val="Body Text Indent 2"/>
    <w:basedOn w:val="Normal"/>
    <w:link w:val="BodyTextIndent2Char"/>
    <w:rsid w:val="00C6738A"/>
    <w:pPr>
      <w:spacing w:after="120" w:line="480" w:lineRule="auto"/>
      <w:ind w:left="283"/>
    </w:pPr>
    <w:rPr>
      <w:rFonts w:eastAsia="Times New Roman"/>
      <w:szCs w:val="24"/>
    </w:rPr>
  </w:style>
  <w:style w:type="character" w:customStyle="1" w:styleId="BodyTextIndent2Char">
    <w:name w:val="Body Text Indent 2 Char"/>
    <w:basedOn w:val="DefaultParagraphFont"/>
    <w:link w:val="BodyTextIndent2"/>
    <w:rsid w:val="00C6738A"/>
    <w:rPr>
      <w:rFonts w:ascii="Arial" w:eastAsia="Times New Roman" w:hAnsi="Arial"/>
      <w:sz w:val="18"/>
      <w:szCs w:val="24"/>
      <w:lang w:eastAsia="en-US"/>
    </w:rPr>
  </w:style>
  <w:style w:type="paragraph" w:styleId="BodyTextIndent3">
    <w:name w:val="Body Text Indent 3"/>
    <w:basedOn w:val="Normal"/>
    <w:link w:val="BodyTextIndent3Char"/>
    <w:rsid w:val="00C6738A"/>
    <w:pPr>
      <w:spacing w:after="120"/>
      <w:ind w:left="283"/>
    </w:pPr>
    <w:rPr>
      <w:rFonts w:eastAsia="Times New Roman"/>
      <w:sz w:val="16"/>
      <w:szCs w:val="16"/>
      <w:lang w:eastAsia="fr-FR"/>
    </w:rPr>
  </w:style>
  <w:style w:type="character" w:customStyle="1" w:styleId="BodyTextIndent3Char">
    <w:name w:val="Body Text Indent 3 Char"/>
    <w:basedOn w:val="DefaultParagraphFont"/>
    <w:link w:val="BodyTextIndent3"/>
    <w:rsid w:val="00C6738A"/>
    <w:rPr>
      <w:rFonts w:ascii="Arial" w:eastAsia="Times New Roman" w:hAnsi="Arial"/>
      <w:sz w:val="16"/>
      <w:szCs w:val="16"/>
      <w:lang w:eastAsia="fr-FR"/>
    </w:rPr>
  </w:style>
  <w:style w:type="paragraph" w:customStyle="1" w:styleId="CMAuthor">
    <w:name w:val="CM_Author"/>
    <w:basedOn w:val="Normal"/>
    <w:qFormat/>
    <w:rsid w:val="00C6738A"/>
    <w:pPr>
      <w:suppressLineNumbers/>
      <w:tabs>
        <w:tab w:val="center" w:pos="4513"/>
        <w:tab w:val="right" w:pos="9027"/>
      </w:tabs>
      <w:suppressAutoHyphens/>
    </w:pPr>
    <w:rPr>
      <w:rFonts w:eastAsia="Times New Roman"/>
      <w:b/>
      <w:i/>
      <w:color w:val="A6A6A6"/>
      <w:sz w:val="28"/>
      <w:szCs w:val="24"/>
      <w:lang w:eastAsia="fr-FR"/>
    </w:rPr>
  </w:style>
  <w:style w:type="paragraph" w:customStyle="1" w:styleId="CMDocType">
    <w:name w:val="CM_DocType"/>
    <w:basedOn w:val="Normal"/>
    <w:qFormat/>
    <w:rsid w:val="00C6738A"/>
    <w:rPr>
      <w:rFonts w:eastAsia="Times New Roman"/>
      <w:b/>
      <w:sz w:val="32"/>
      <w:szCs w:val="32"/>
      <w:lang w:eastAsia="fr-FR"/>
    </w:rPr>
  </w:style>
  <w:style w:type="paragraph" w:customStyle="1" w:styleId="CMhLine">
    <w:name w:val="CM_hLine"/>
    <w:basedOn w:val="Normal"/>
    <w:qFormat/>
    <w:rsid w:val="00C6738A"/>
    <w:pPr>
      <w:pBdr>
        <w:bottom w:val="single" w:sz="18" w:space="1" w:color="auto"/>
      </w:pBdr>
      <w:spacing w:after="240"/>
      <w:ind w:right="5243"/>
    </w:pPr>
    <w:rPr>
      <w:rFonts w:eastAsia="Times New Roman"/>
      <w:b/>
      <w:szCs w:val="32"/>
      <w:lang w:eastAsia="fr-FR"/>
    </w:rPr>
  </w:style>
  <w:style w:type="paragraph" w:customStyle="1" w:styleId="CMMainSubTitle">
    <w:name w:val="CM_MainSubTitle"/>
    <w:basedOn w:val="Normal"/>
    <w:rsid w:val="00C6738A"/>
    <w:rPr>
      <w:rFonts w:eastAsia="Times New Roman"/>
      <w:sz w:val="28"/>
      <w:szCs w:val="24"/>
      <w:lang w:eastAsia="fr-FR"/>
    </w:rPr>
  </w:style>
  <w:style w:type="paragraph" w:customStyle="1" w:styleId="CMNormal">
    <w:name w:val="CM_Normal"/>
    <w:basedOn w:val="Normal"/>
    <w:rsid w:val="00C6738A"/>
    <w:rPr>
      <w:rFonts w:eastAsia="Times New Roman" w:cs="Arial"/>
      <w:color w:val="000000"/>
      <w:szCs w:val="20"/>
      <w:lang w:eastAsia="fr-FR"/>
    </w:rPr>
  </w:style>
  <w:style w:type="paragraph" w:customStyle="1" w:styleId="CMRightAlign">
    <w:name w:val="CM_RightAlign"/>
    <w:basedOn w:val="Normal"/>
    <w:rsid w:val="00C6738A"/>
    <w:pPr>
      <w:jc w:val="right"/>
    </w:pPr>
    <w:rPr>
      <w:rFonts w:eastAsia="Times New Roman" w:cs="Arial"/>
      <w:color w:val="000000"/>
      <w:szCs w:val="20"/>
      <w:lang w:eastAsia="fr-FR"/>
    </w:rPr>
  </w:style>
  <w:style w:type="paragraph" w:customStyle="1" w:styleId="CMSubTitle">
    <w:name w:val="CM_SubTitle"/>
    <w:basedOn w:val="Normal"/>
    <w:qFormat/>
    <w:rsid w:val="00C6738A"/>
    <w:rPr>
      <w:rFonts w:eastAsia="Times New Roman"/>
      <w:lang w:eastAsia="fr-FR"/>
    </w:rPr>
  </w:style>
  <w:style w:type="paragraph" w:customStyle="1" w:styleId="CMTitle">
    <w:name w:val="CM_Title"/>
    <w:basedOn w:val="Normal"/>
    <w:autoRedefine/>
    <w:qFormat/>
    <w:rsid w:val="00C6738A"/>
    <w:rPr>
      <w:rFonts w:eastAsia="Times New Roman"/>
      <w:b/>
      <w:sz w:val="36"/>
      <w:szCs w:val="32"/>
      <w:lang w:eastAsia="fr-FR"/>
    </w:rPr>
  </w:style>
  <w:style w:type="paragraph" w:customStyle="1" w:styleId="COELignes">
    <w:name w:val="COE_Lignes"/>
    <w:basedOn w:val="Normal"/>
    <w:rsid w:val="00C6738A"/>
    <w:rPr>
      <w:rFonts w:eastAsia="Times New Roman"/>
      <w:szCs w:val="24"/>
      <w:lang w:val="en-US"/>
    </w:rPr>
  </w:style>
  <w:style w:type="character" w:customStyle="1" w:styleId="hps">
    <w:name w:val="hps"/>
    <w:basedOn w:val="DefaultParagraphFont"/>
    <w:rsid w:val="00C6738A"/>
  </w:style>
  <w:style w:type="paragraph" w:styleId="HTMLPreformatted">
    <w:name w:val="HTML Preformatted"/>
    <w:basedOn w:val="Normal"/>
    <w:link w:val="HTMLPreformattedChar"/>
    <w:rsid w:val="00C673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SimSun" w:hAnsi="Courier New" w:cs="Courier New"/>
      <w:szCs w:val="20"/>
      <w:lang w:val="de-DE" w:eastAsia="zh-CN"/>
    </w:rPr>
  </w:style>
  <w:style w:type="character" w:customStyle="1" w:styleId="HTMLPreformattedChar">
    <w:name w:val="HTML Preformatted Char"/>
    <w:basedOn w:val="DefaultParagraphFont"/>
    <w:link w:val="HTMLPreformatted"/>
    <w:rsid w:val="00C6738A"/>
    <w:rPr>
      <w:rFonts w:ascii="Courier New" w:eastAsia="SimSun" w:hAnsi="Courier New" w:cs="Courier New"/>
      <w:lang w:val="de-DE" w:eastAsia="zh-CN"/>
    </w:rPr>
  </w:style>
  <w:style w:type="character" w:customStyle="1" w:styleId="longtext">
    <w:name w:val="long_text"/>
    <w:basedOn w:val="DefaultParagraphFont"/>
    <w:rsid w:val="00C6738A"/>
  </w:style>
  <w:style w:type="paragraph" w:customStyle="1" w:styleId="Num-DocParagraph">
    <w:name w:val="Num-Doc Paragraph"/>
    <w:basedOn w:val="BodyText"/>
    <w:rsid w:val="00C6738A"/>
    <w:pPr>
      <w:tabs>
        <w:tab w:val="left" w:pos="850"/>
        <w:tab w:val="left" w:pos="1191"/>
        <w:tab w:val="left" w:pos="1531"/>
      </w:tabs>
      <w:spacing w:after="240"/>
      <w:jc w:val="both"/>
    </w:pPr>
    <w:rPr>
      <w:rFonts w:ascii="Times New Roman" w:hAnsi="Times New Roman"/>
      <w:szCs w:val="22"/>
      <w:lang w:eastAsia="zh-CN"/>
    </w:rPr>
  </w:style>
  <w:style w:type="character" w:styleId="Strong">
    <w:name w:val="Strong"/>
    <w:basedOn w:val="DefaultParagraphFont"/>
    <w:qFormat/>
    <w:rsid w:val="00C6738A"/>
    <w:rPr>
      <w:b/>
      <w:bCs/>
    </w:rPr>
  </w:style>
  <w:style w:type="paragraph" w:customStyle="1" w:styleId="Vide">
    <w:name w:val="Vide"/>
    <w:basedOn w:val="Normal"/>
    <w:rsid w:val="00C6738A"/>
    <w:pPr>
      <w:spacing w:before="1920"/>
    </w:pPr>
    <w:rPr>
      <w:rFonts w:ascii="Century Gothic" w:eastAsia="Times New Roman" w:hAnsi="Century Gothic"/>
      <w:szCs w:val="20"/>
      <w:lang w:val="en-US"/>
    </w:rPr>
  </w:style>
  <w:style w:type="paragraph" w:customStyle="1" w:styleId="TableParagraph">
    <w:name w:val="Table Paragraph"/>
    <w:basedOn w:val="Normal"/>
    <w:uiPriority w:val="1"/>
    <w:qFormat/>
    <w:rsid w:val="00C6738A"/>
    <w:pPr>
      <w:widowControl w:val="0"/>
      <w:autoSpaceDE w:val="0"/>
      <w:autoSpaceDN w:val="0"/>
      <w:ind w:left="107"/>
    </w:pPr>
    <w:rPr>
      <w:rFonts w:eastAsia="Arial" w:cs="Arial"/>
      <w:sz w:val="22"/>
      <w:lang w:val="en-US" w:bidi="en-US"/>
    </w:rPr>
  </w:style>
  <w:style w:type="numbering" w:customStyle="1" w:styleId="Style1">
    <w:name w:val="Style1"/>
    <w:uiPriority w:val="99"/>
    <w:rsid w:val="00C6738A"/>
    <w:pPr>
      <w:numPr>
        <w:numId w:val="1"/>
      </w:numPr>
    </w:pPr>
  </w:style>
  <w:style w:type="character" w:customStyle="1" w:styleId="ListParagraphChar">
    <w:name w:val="List Paragraph Char"/>
    <w:aliases w:val="MAIN CONTENT Char,List Paragraph12 Char,Colorful List - Accent 11 Char,List Paragraph2 Char,Normal numbered Char,List Paragraph11 Char,OBC Bullet Char,F5 List Paragraph Char,List Paragraph1 Char,Dot pt Char,Indicator Text Char"/>
    <w:link w:val="ListParagraph"/>
    <w:uiPriority w:val="34"/>
    <w:qFormat/>
    <w:rsid w:val="00C6738A"/>
    <w:rPr>
      <w:rFonts w:ascii="Arial" w:hAnsi="Arial"/>
      <w:sz w:val="22"/>
      <w:szCs w:val="24"/>
      <w:lang w:val="en-US" w:eastAsia="en-US"/>
    </w:rPr>
  </w:style>
  <w:style w:type="paragraph" w:customStyle="1" w:styleId="Tableheading">
    <w:name w:val="Table heading"/>
    <w:basedOn w:val="Normal"/>
    <w:rsid w:val="00F17FF6"/>
    <w:pPr>
      <w:keepNext/>
      <w:spacing w:before="60" w:after="60"/>
    </w:pPr>
    <w:rPr>
      <w:rFonts w:cs="Arial"/>
      <w:b/>
      <w:smallCaps/>
      <w:szCs w:val="20"/>
      <w:lang w:eastAsia="fr-FR"/>
    </w:rPr>
  </w:style>
  <w:style w:type="paragraph" w:styleId="NormalWeb">
    <w:name w:val="Normal (Web)"/>
    <w:basedOn w:val="Normal"/>
    <w:uiPriority w:val="99"/>
    <w:unhideWhenUsed/>
    <w:rsid w:val="00F17FF6"/>
    <w:pPr>
      <w:spacing w:before="100" w:beforeAutospacing="1" w:after="100" w:afterAutospacing="1"/>
    </w:pPr>
    <w:rPr>
      <w:rFonts w:ascii="Times New Roman" w:eastAsiaTheme="minorHAnsi" w:hAnsi="Times New Roman"/>
      <w:sz w:val="24"/>
      <w:szCs w:val="24"/>
      <w:lang w:eastAsia="en-GB"/>
    </w:rPr>
  </w:style>
  <w:style w:type="paragraph" w:styleId="Title">
    <w:name w:val="Title"/>
    <w:basedOn w:val="Normal"/>
    <w:next w:val="Normal"/>
    <w:link w:val="TitleChar"/>
    <w:uiPriority w:val="10"/>
    <w:qFormat/>
    <w:rsid w:val="00F87973"/>
    <w:pPr>
      <w:spacing w:after="240"/>
      <w:jc w:val="center"/>
    </w:pPr>
    <w:rPr>
      <w:rFonts w:eastAsiaTheme="majorEastAsia" w:cs="Arial"/>
      <w:b/>
      <w:spacing w:val="-10"/>
      <w:kern w:val="28"/>
      <w:sz w:val="24"/>
      <w:szCs w:val="32"/>
    </w:rPr>
  </w:style>
  <w:style w:type="character" w:customStyle="1" w:styleId="TitleChar">
    <w:name w:val="Title Char"/>
    <w:basedOn w:val="DefaultParagraphFont"/>
    <w:link w:val="Title"/>
    <w:uiPriority w:val="10"/>
    <w:rsid w:val="00F87973"/>
    <w:rPr>
      <w:rFonts w:ascii="Arial" w:eastAsiaTheme="majorEastAsia" w:hAnsi="Arial" w:cs="Arial"/>
      <w:b/>
      <w:spacing w:val="-10"/>
      <w:kern w:val="28"/>
      <w:sz w:val="24"/>
      <w:szCs w:val="32"/>
      <w:lang w:eastAsia="en-US"/>
    </w:rPr>
  </w:style>
  <w:style w:type="paragraph" w:styleId="TOC2">
    <w:name w:val="toc 2"/>
    <w:basedOn w:val="Normal"/>
    <w:next w:val="Normal"/>
    <w:uiPriority w:val="39"/>
    <w:unhideWhenUsed/>
    <w:rsid w:val="00276ADE"/>
    <w:pPr>
      <w:spacing w:before="40"/>
      <w:ind w:left="198"/>
    </w:pPr>
    <w:rPr>
      <w:sz w:val="17"/>
    </w:rPr>
  </w:style>
  <w:style w:type="paragraph" w:styleId="TOC1">
    <w:name w:val="toc 1"/>
    <w:basedOn w:val="Normal"/>
    <w:next w:val="Normal"/>
    <w:uiPriority w:val="39"/>
    <w:unhideWhenUsed/>
    <w:rsid w:val="00276ADE"/>
    <w:pPr>
      <w:spacing w:before="60" w:after="60"/>
    </w:pPr>
    <w:rPr>
      <w:b/>
      <w:sz w:val="17"/>
    </w:rPr>
  </w:style>
  <w:style w:type="paragraph" w:styleId="TOC3">
    <w:name w:val="toc 3"/>
    <w:basedOn w:val="Normal"/>
    <w:next w:val="Normal"/>
    <w:uiPriority w:val="39"/>
    <w:unhideWhenUsed/>
    <w:rsid w:val="00276ADE"/>
    <w:pPr>
      <w:ind w:left="357"/>
    </w:pPr>
    <w:rPr>
      <w:sz w:val="17"/>
    </w:rPr>
  </w:style>
  <w:style w:type="character" w:styleId="UnresolvedMention">
    <w:name w:val="Unresolved Mention"/>
    <w:basedOn w:val="DefaultParagraphFont"/>
    <w:uiPriority w:val="99"/>
    <w:semiHidden/>
    <w:unhideWhenUsed/>
    <w:rsid w:val="00C73630"/>
    <w:rPr>
      <w:color w:val="605E5C"/>
      <w:shd w:val="clear" w:color="auto" w:fill="E1DFDD"/>
    </w:rPr>
  </w:style>
  <w:style w:type="paragraph" w:customStyle="1" w:styleId="FootnoteReferenceFootnotesrefssCharCharCarCharCharCharCharcalloutCharCharCarCharCharCharCharAppelnotedebasdepCharCharCarCharCharCharCharCharCharCharCharCharCharChar">
    <w:name w:val="Footnote Reference;Footnotes refss Char Char Car Char Char Char Char;callout Char Char Car Char Char Char Char;Appel note de bas de p Char Char Car Char Char Char Char Char Char Char Char Char Char Char"/>
    <w:aliases w:val="Footnotes refss Char"/>
    <w:basedOn w:val="Normal"/>
    <w:rsid w:val="003169AF"/>
    <w:pPr>
      <w:spacing w:after="160" w:line="240" w:lineRule="exact"/>
    </w:pPr>
    <w:rPr>
      <w:rFonts w:ascii="Times New Roman" w:eastAsia="Times New Roman" w:hAnsi="Times New Roman"/>
      <w:sz w:val="20"/>
      <w:szCs w:val="20"/>
      <w:vertAlign w:val="superscript"/>
      <w:lang w:eastAsia="en-GB"/>
    </w:rPr>
  </w:style>
  <w:style w:type="paragraph" w:styleId="Revision">
    <w:name w:val="Revision"/>
    <w:hidden/>
    <w:uiPriority w:val="99"/>
    <w:semiHidden/>
    <w:rsid w:val="005358BC"/>
    <w:rPr>
      <w:rFonts w:ascii="Arial" w:hAnsi="Arial"/>
      <w:sz w:val="18"/>
      <w:szCs w:val="22"/>
      <w:lang w:eastAsia="en-US"/>
    </w:rPr>
  </w:style>
  <w:style w:type="table" w:customStyle="1" w:styleId="TableGrid1">
    <w:name w:val="Table Grid1"/>
    <w:basedOn w:val="TableNormal"/>
    <w:next w:val="TableGrid"/>
    <w:uiPriority w:val="39"/>
    <w:rsid w:val="00634325"/>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34325"/>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634325"/>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34325"/>
    <w:rPr>
      <w:rFonts w:asciiTheme="minorHAnsi" w:eastAsiaTheme="minorHAnsi" w:hAnsiTheme="minorHAnsi" w:cstheme="minorBidi"/>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634325"/>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634325"/>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634325"/>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634325"/>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refssCharCharCarChar">
    <w:name w:val="Footnotes refss Char Char Car Char"/>
    <w:aliases w:val="callout Char Char Car Char,Appel note de bas de p Char Char Car Char,Footnote Reference Char Car Char Char Car Char Car Char Car Char Car Char Char Char Char Char Char Car Car Char Char,Footnotes ref"/>
    <w:basedOn w:val="Normal"/>
    <w:rsid w:val="0021030E"/>
    <w:pPr>
      <w:spacing w:after="160" w:line="240" w:lineRule="exact"/>
    </w:pPr>
    <w:rPr>
      <w:rFonts w:ascii="Calibri" w:hAnsi="Calibri"/>
      <w:sz w:val="20"/>
      <w:szCs w:val="20"/>
      <w:vertAlign w:val="superscript"/>
      <w:lang w:eastAsia="en-GB"/>
    </w:rPr>
  </w:style>
  <w:style w:type="table" w:styleId="GridTable5Dark-Accent1">
    <w:name w:val="Grid Table 5 Dark Accent 1"/>
    <w:basedOn w:val="TableNormal"/>
    <w:uiPriority w:val="50"/>
    <w:rsid w:val="009B508C"/>
    <w:rPr>
      <w:rFonts w:asciiTheme="minorHAnsi" w:eastAsiaTheme="minorHAnsi" w:hAnsiTheme="minorHAnsi" w:cstheme="minorBidi"/>
      <w:sz w:val="22"/>
      <w:szCs w:val="22"/>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TableGrid19">
    <w:name w:val="Table Grid19"/>
    <w:basedOn w:val="TableNormal"/>
    <w:next w:val="TableGrid"/>
    <w:uiPriority w:val="39"/>
    <w:rsid w:val="009B508C"/>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9B508C"/>
    <w:rPr>
      <w:rFonts w:cs="Arial"/>
      <w:sz w:val="22"/>
      <w:szCs w:val="22"/>
      <w:lang w:val="fr-FR"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87027">
      <w:bodyDiv w:val="1"/>
      <w:marLeft w:val="0"/>
      <w:marRight w:val="0"/>
      <w:marTop w:val="0"/>
      <w:marBottom w:val="0"/>
      <w:divBdr>
        <w:top w:val="none" w:sz="0" w:space="0" w:color="auto"/>
        <w:left w:val="none" w:sz="0" w:space="0" w:color="auto"/>
        <w:bottom w:val="none" w:sz="0" w:space="0" w:color="auto"/>
        <w:right w:val="none" w:sz="0" w:space="0" w:color="auto"/>
      </w:divBdr>
    </w:div>
    <w:div w:id="45494452">
      <w:bodyDiv w:val="1"/>
      <w:marLeft w:val="0"/>
      <w:marRight w:val="0"/>
      <w:marTop w:val="0"/>
      <w:marBottom w:val="0"/>
      <w:divBdr>
        <w:top w:val="none" w:sz="0" w:space="0" w:color="auto"/>
        <w:left w:val="none" w:sz="0" w:space="0" w:color="auto"/>
        <w:bottom w:val="none" w:sz="0" w:space="0" w:color="auto"/>
        <w:right w:val="none" w:sz="0" w:space="0" w:color="auto"/>
      </w:divBdr>
    </w:div>
    <w:div w:id="122385927">
      <w:bodyDiv w:val="1"/>
      <w:marLeft w:val="0"/>
      <w:marRight w:val="0"/>
      <w:marTop w:val="0"/>
      <w:marBottom w:val="0"/>
      <w:divBdr>
        <w:top w:val="none" w:sz="0" w:space="0" w:color="auto"/>
        <w:left w:val="none" w:sz="0" w:space="0" w:color="auto"/>
        <w:bottom w:val="none" w:sz="0" w:space="0" w:color="auto"/>
        <w:right w:val="none" w:sz="0" w:space="0" w:color="auto"/>
      </w:divBdr>
    </w:div>
    <w:div w:id="126825813">
      <w:bodyDiv w:val="1"/>
      <w:marLeft w:val="0"/>
      <w:marRight w:val="0"/>
      <w:marTop w:val="0"/>
      <w:marBottom w:val="0"/>
      <w:divBdr>
        <w:top w:val="none" w:sz="0" w:space="0" w:color="auto"/>
        <w:left w:val="none" w:sz="0" w:space="0" w:color="auto"/>
        <w:bottom w:val="none" w:sz="0" w:space="0" w:color="auto"/>
        <w:right w:val="none" w:sz="0" w:space="0" w:color="auto"/>
      </w:divBdr>
    </w:div>
    <w:div w:id="132061107">
      <w:bodyDiv w:val="1"/>
      <w:marLeft w:val="0"/>
      <w:marRight w:val="0"/>
      <w:marTop w:val="0"/>
      <w:marBottom w:val="0"/>
      <w:divBdr>
        <w:top w:val="none" w:sz="0" w:space="0" w:color="auto"/>
        <w:left w:val="none" w:sz="0" w:space="0" w:color="auto"/>
        <w:bottom w:val="none" w:sz="0" w:space="0" w:color="auto"/>
        <w:right w:val="none" w:sz="0" w:space="0" w:color="auto"/>
      </w:divBdr>
    </w:div>
    <w:div w:id="138428776">
      <w:bodyDiv w:val="1"/>
      <w:marLeft w:val="0"/>
      <w:marRight w:val="0"/>
      <w:marTop w:val="0"/>
      <w:marBottom w:val="0"/>
      <w:divBdr>
        <w:top w:val="none" w:sz="0" w:space="0" w:color="auto"/>
        <w:left w:val="none" w:sz="0" w:space="0" w:color="auto"/>
        <w:bottom w:val="none" w:sz="0" w:space="0" w:color="auto"/>
        <w:right w:val="none" w:sz="0" w:space="0" w:color="auto"/>
      </w:divBdr>
    </w:div>
    <w:div w:id="152844767">
      <w:bodyDiv w:val="1"/>
      <w:marLeft w:val="0"/>
      <w:marRight w:val="0"/>
      <w:marTop w:val="0"/>
      <w:marBottom w:val="0"/>
      <w:divBdr>
        <w:top w:val="none" w:sz="0" w:space="0" w:color="auto"/>
        <w:left w:val="none" w:sz="0" w:space="0" w:color="auto"/>
        <w:bottom w:val="none" w:sz="0" w:space="0" w:color="auto"/>
        <w:right w:val="none" w:sz="0" w:space="0" w:color="auto"/>
      </w:divBdr>
    </w:div>
    <w:div w:id="158617986">
      <w:bodyDiv w:val="1"/>
      <w:marLeft w:val="0"/>
      <w:marRight w:val="0"/>
      <w:marTop w:val="0"/>
      <w:marBottom w:val="0"/>
      <w:divBdr>
        <w:top w:val="none" w:sz="0" w:space="0" w:color="auto"/>
        <w:left w:val="none" w:sz="0" w:space="0" w:color="auto"/>
        <w:bottom w:val="none" w:sz="0" w:space="0" w:color="auto"/>
        <w:right w:val="none" w:sz="0" w:space="0" w:color="auto"/>
      </w:divBdr>
    </w:div>
    <w:div w:id="181089389">
      <w:bodyDiv w:val="1"/>
      <w:marLeft w:val="0"/>
      <w:marRight w:val="0"/>
      <w:marTop w:val="0"/>
      <w:marBottom w:val="0"/>
      <w:divBdr>
        <w:top w:val="none" w:sz="0" w:space="0" w:color="auto"/>
        <w:left w:val="none" w:sz="0" w:space="0" w:color="auto"/>
        <w:bottom w:val="none" w:sz="0" w:space="0" w:color="auto"/>
        <w:right w:val="none" w:sz="0" w:space="0" w:color="auto"/>
      </w:divBdr>
    </w:div>
    <w:div w:id="186481363">
      <w:bodyDiv w:val="1"/>
      <w:marLeft w:val="0"/>
      <w:marRight w:val="0"/>
      <w:marTop w:val="0"/>
      <w:marBottom w:val="0"/>
      <w:divBdr>
        <w:top w:val="none" w:sz="0" w:space="0" w:color="auto"/>
        <w:left w:val="none" w:sz="0" w:space="0" w:color="auto"/>
        <w:bottom w:val="none" w:sz="0" w:space="0" w:color="auto"/>
        <w:right w:val="none" w:sz="0" w:space="0" w:color="auto"/>
      </w:divBdr>
    </w:div>
    <w:div w:id="220555499">
      <w:bodyDiv w:val="1"/>
      <w:marLeft w:val="0"/>
      <w:marRight w:val="0"/>
      <w:marTop w:val="0"/>
      <w:marBottom w:val="0"/>
      <w:divBdr>
        <w:top w:val="none" w:sz="0" w:space="0" w:color="auto"/>
        <w:left w:val="none" w:sz="0" w:space="0" w:color="auto"/>
        <w:bottom w:val="none" w:sz="0" w:space="0" w:color="auto"/>
        <w:right w:val="none" w:sz="0" w:space="0" w:color="auto"/>
      </w:divBdr>
    </w:div>
    <w:div w:id="224073160">
      <w:bodyDiv w:val="1"/>
      <w:marLeft w:val="0"/>
      <w:marRight w:val="0"/>
      <w:marTop w:val="0"/>
      <w:marBottom w:val="0"/>
      <w:divBdr>
        <w:top w:val="none" w:sz="0" w:space="0" w:color="auto"/>
        <w:left w:val="none" w:sz="0" w:space="0" w:color="auto"/>
        <w:bottom w:val="none" w:sz="0" w:space="0" w:color="auto"/>
        <w:right w:val="none" w:sz="0" w:space="0" w:color="auto"/>
      </w:divBdr>
    </w:div>
    <w:div w:id="224335415">
      <w:bodyDiv w:val="1"/>
      <w:marLeft w:val="0"/>
      <w:marRight w:val="0"/>
      <w:marTop w:val="0"/>
      <w:marBottom w:val="0"/>
      <w:divBdr>
        <w:top w:val="none" w:sz="0" w:space="0" w:color="auto"/>
        <w:left w:val="none" w:sz="0" w:space="0" w:color="auto"/>
        <w:bottom w:val="none" w:sz="0" w:space="0" w:color="auto"/>
        <w:right w:val="none" w:sz="0" w:space="0" w:color="auto"/>
      </w:divBdr>
    </w:div>
    <w:div w:id="246118150">
      <w:bodyDiv w:val="1"/>
      <w:marLeft w:val="0"/>
      <w:marRight w:val="0"/>
      <w:marTop w:val="0"/>
      <w:marBottom w:val="0"/>
      <w:divBdr>
        <w:top w:val="none" w:sz="0" w:space="0" w:color="auto"/>
        <w:left w:val="none" w:sz="0" w:space="0" w:color="auto"/>
        <w:bottom w:val="none" w:sz="0" w:space="0" w:color="auto"/>
        <w:right w:val="none" w:sz="0" w:space="0" w:color="auto"/>
      </w:divBdr>
    </w:div>
    <w:div w:id="257835445">
      <w:bodyDiv w:val="1"/>
      <w:marLeft w:val="0"/>
      <w:marRight w:val="0"/>
      <w:marTop w:val="0"/>
      <w:marBottom w:val="0"/>
      <w:divBdr>
        <w:top w:val="none" w:sz="0" w:space="0" w:color="auto"/>
        <w:left w:val="none" w:sz="0" w:space="0" w:color="auto"/>
        <w:bottom w:val="none" w:sz="0" w:space="0" w:color="auto"/>
        <w:right w:val="none" w:sz="0" w:space="0" w:color="auto"/>
      </w:divBdr>
    </w:div>
    <w:div w:id="278493031">
      <w:bodyDiv w:val="1"/>
      <w:marLeft w:val="0"/>
      <w:marRight w:val="0"/>
      <w:marTop w:val="0"/>
      <w:marBottom w:val="0"/>
      <w:divBdr>
        <w:top w:val="none" w:sz="0" w:space="0" w:color="auto"/>
        <w:left w:val="none" w:sz="0" w:space="0" w:color="auto"/>
        <w:bottom w:val="none" w:sz="0" w:space="0" w:color="auto"/>
        <w:right w:val="none" w:sz="0" w:space="0" w:color="auto"/>
      </w:divBdr>
    </w:div>
    <w:div w:id="292254794">
      <w:bodyDiv w:val="1"/>
      <w:marLeft w:val="0"/>
      <w:marRight w:val="0"/>
      <w:marTop w:val="0"/>
      <w:marBottom w:val="0"/>
      <w:divBdr>
        <w:top w:val="none" w:sz="0" w:space="0" w:color="auto"/>
        <w:left w:val="none" w:sz="0" w:space="0" w:color="auto"/>
        <w:bottom w:val="none" w:sz="0" w:space="0" w:color="auto"/>
        <w:right w:val="none" w:sz="0" w:space="0" w:color="auto"/>
      </w:divBdr>
    </w:div>
    <w:div w:id="301737306">
      <w:bodyDiv w:val="1"/>
      <w:marLeft w:val="0"/>
      <w:marRight w:val="0"/>
      <w:marTop w:val="0"/>
      <w:marBottom w:val="0"/>
      <w:divBdr>
        <w:top w:val="none" w:sz="0" w:space="0" w:color="auto"/>
        <w:left w:val="none" w:sz="0" w:space="0" w:color="auto"/>
        <w:bottom w:val="none" w:sz="0" w:space="0" w:color="auto"/>
        <w:right w:val="none" w:sz="0" w:space="0" w:color="auto"/>
      </w:divBdr>
    </w:div>
    <w:div w:id="324864830">
      <w:bodyDiv w:val="1"/>
      <w:marLeft w:val="0"/>
      <w:marRight w:val="0"/>
      <w:marTop w:val="0"/>
      <w:marBottom w:val="0"/>
      <w:divBdr>
        <w:top w:val="none" w:sz="0" w:space="0" w:color="auto"/>
        <w:left w:val="none" w:sz="0" w:space="0" w:color="auto"/>
        <w:bottom w:val="none" w:sz="0" w:space="0" w:color="auto"/>
        <w:right w:val="none" w:sz="0" w:space="0" w:color="auto"/>
      </w:divBdr>
    </w:div>
    <w:div w:id="330181488">
      <w:bodyDiv w:val="1"/>
      <w:marLeft w:val="0"/>
      <w:marRight w:val="0"/>
      <w:marTop w:val="0"/>
      <w:marBottom w:val="0"/>
      <w:divBdr>
        <w:top w:val="none" w:sz="0" w:space="0" w:color="auto"/>
        <w:left w:val="none" w:sz="0" w:space="0" w:color="auto"/>
        <w:bottom w:val="none" w:sz="0" w:space="0" w:color="auto"/>
        <w:right w:val="none" w:sz="0" w:space="0" w:color="auto"/>
      </w:divBdr>
    </w:div>
    <w:div w:id="336201508">
      <w:bodyDiv w:val="1"/>
      <w:marLeft w:val="0"/>
      <w:marRight w:val="0"/>
      <w:marTop w:val="0"/>
      <w:marBottom w:val="0"/>
      <w:divBdr>
        <w:top w:val="none" w:sz="0" w:space="0" w:color="auto"/>
        <w:left w:val="none" w:sz="0" w:space="0" w:color="auto"/>
        <w:bottom w:val="none" w:sz="0" w:space="0" w:color="auto"/>
        <w:right w:val="none" w:sz="0" w:space="0" w:color="auto"/>
      </w:divBdr>
    </w:div>
    <w:div w:id="381557230">
      <w:bodyDiv w:val="1"/>
      <w:marLeft w:val="0"/>
      <w:marRight w:val="0"/>
      <w:marTop w:val="0"/>
      <w:marBottom w:val="0"/>
      <w:divBdr>
        <w:top w:val="none" w:sz="0" w:space="0" w:color="auto"/>
        <w:left w:val="none" w:sz="0" w:space="0" w:color="auto"/>
        <w:bottom w:val="none" w:sz="0" w:space="0" w:color="auto"/>
        <w:right w:val="none" w:sz="0" w:space="0" w:color="auto"/>
      </w:divBdr>
    </w:div>
    <w:div w:id="395395142">
      <w:bodyDiv w:val="1"/>
      <w:marLeft w:val="0"/>
      <w:marRight w:val="0"/>
      <w:marTop w:val="0"/>
      <w:marBottom w:val="0"/>
      <w:divBdr>
        <w:top w:val="none" w:sz="0" w:space="0" w:color="auto"/>
        <w:left w:val="none" w:sz="0" w:space="0" w:color="auto"/>
        <w:bottom w:val="none" w:sz="0" w:space="0" w:color="auto"/>
        <w:right w:val="none" w:sz="0" w:space="0" w:color="auto"/>
      </w:divBdr>
    </w:div>
    <w:div w:id="411510558">
      <w:bodyDiv w:val="1"/>
      <w:marLeft w:val="0"/>
      <w:marRight w:val="0"/>
      <w:marTop w:val="0"/>
      <w:marBottom w:val="0"/>
      <w:divBdr>
        <w:top w:val="none" w:sz="0" w:space="0" w:color="auto"/>
        <w:left w:val="none" w:sz="0" w:space="0" w:color="auto"/>
        <w:bottom w:val="none" w:sz="0" w:space="0" w:color="auto"/>
        <w:right w:val="none" w:sz="0" w:space="0" w:color="auto"/>
      </w:divBdr>
    </w:div>
    <w:div w:id="423111340">
      <w:bodyDiv w:val="1"/>
      <w:marLeft w:val="0"/>
      <w:marRight w:val="0"/>
      <w:marTop w:val="0"/>
      <w:marBottom w:val="0"/>
      <w:divBdr>
        <w:top w:val="none" w:sz="0" w:space="0" w:color="auto"/>
        <w:left w:val="none" w:sz="0" w:space="0" w:color="auto"/>
        <w:bottom w:val="none" w:sz="0" w:space="0" w:color="auto"/>
        <w:right w:val="none" w:sz="0" w:space="0" w:color="auto"/>
      </w:divBdr>
    </w:div>
    <w:div w:id="429812644">
      <w:bodyDiv w:val="1"/>
      <w:marLeft w:val="0"/>
      <w:marRight w:val="0"/>
      <w:marTop w:val="0"/>
      <w:marBottom w:val="0"/>
      <w:divBdr>
        <w:top w:val="none" w:sz="0" w:space="0" w:color="auto"/>
        <w:left w:val="none" w:sz="0" w:space="0" w:color="auto"/>
        <w:bottom w:val="none" w:sz="0" w:space="0" w:color="auto"/>
        <w:right w:val="none" w:sz="0" w:space="0" w:color="auto"/>
      </w:divBdr>
    </w:div>
    <w:div w:id="468715666">
      <w:bodyDiv w:val="1"/>
      <w:marLeft w:val="0"/>
      <w:marRight w:val="0"/>
      <w:marTop w:val="0"/>
      <w:marBottom w:val="0"/>
      <w:divBdr>
        <w:top w:val="none" w:sz="0" w:space="0" w:color="auto"/>
        <w:left w:val="none" w:sz="0" w:space="0" w:color="auto"/>
        <w:bottom w:val="none" w:sz="0" w:space="0" w:color="auto"/>
        <w:right w:val="none" w:sz="0" w:space="0" w:color="auto"/>
      </w:divBdr>
    </w:div>
    <w:div w:id="472019420">
      <w:bodyDiv w:val="1"/>
      <w:marLeft w:val="0"/>
      <w:marRight w:val="0"/>
      <w:marTop w:val="0"/>
      <w:marBottom w:val="0"/>
      <w:divBdr>
        <w:top w:val="none" w:sz="0" w:space="0" w:color="auto"/>
        <w:left w:val="none" w:sz="0" w:space="0" w:color="auto"/>
        <w:bottom w:val="none" w:sz="0" w:space="0" w:color="auto"/>
        <w:right w:val="none" w:sz="0" w:space="0" w:color="auto"/>
      </w:divBdr>
    </w:div>
    <w:div w:id="492064839">
      <w:bodyDiv w:val="1"/>
      <w:marLeft w:val="0"/>
      <w:marRight w:val="0"/>
      <w:marTop w:val="0"/>
      <w:marBottom w:val="0"/>
      <w:divBdr>
        <w:top w:val="none" w:sz="0" w:space="0" w:color="auto"/>
        <w:left w:val="none" w:sz="0" w:space="0" w:color="auto"/>
        <w:bottom w:val="none" w:sz="0" w:space="0" w:color="auto"/>
        <w:right w:val="none" w:sz="0" w:space="0" w:color="auto"/>
      </w:divBdr>
    </w:div>
    <w:div w:id="543058697">
      <w:bodyDiv w:val="1"/>
      <w:marLeft w:val="0"/>
      <w:marRight w:val="0"/>
      <w:marTop w:val="0"/>
      <w:marBottom w:val="0"/>
      <w:divBdr>
        <w:top w:val="none" w:sz="0" w:space="0" w:color="auto"/>
        <w:left w:val="none" w:sz="0" w:space="0" w:color="auto"/>
        <w:bottom w:val="none" w:sz="0" w:space="0" w:color="auto"/>
        <w:right w:val="none" w:sz="0" w:space="0" w:color="auto"/>
      </w:divBdr>
    </w:div>
    <w:div w:id="551036101">
      <w:bodyDiv w:val="1"/>
      <w:marLeft w:val="0"/>
      <w:marRight w:val="0"/>
      <w:marTop w:val="0"/>
      <w:marBottom w:val="0"/>
      <w:divBdr>
        <w:top w:val="none" w:sz="0" w:space="0" w:color="auto"/>
        <w:left w:val="none" w:sz="0" w:space="0" w:color="auto"/>
        <w:bottom w:val="none" w:sz="0" w:space="0" w:color="auto"/>
        <w:right w:val="none" w:sz="0" w:space="0" w:color="auto"/>
      </w:divBdr>
    </w:div>
    <w:div w:id="551695047">
      <w:bodyDiv w:val="1"/>
      <w:marLeft w:val="0"/>
      <w:marRight w:val="0"/>
      <w:marTop w:val="0"/>
      <w:marBottom w:val="0"/>
      <w:divBdr>
        <w:top w:val="none" w:sz="0" w:space="0" w:color="auto"/>
        <w:left w:val="none" w:sz="0" w:space="0" w:color="auto"/>
        <w:bottom w:val="none" w:sz="0" w:space="0" w:color="auto"/>
        <w:right w:val="none" w:sz="0" w:space="0" w:color="auto"/>
      </w:divBdr>
    </w:div>
    <w:div w:id="570769854">
      <w:bodyDiv w:val="1"/>
      <w:marLeft w:val="0"/>
      <w:marRight w:val="0"/>
      <w:marTop w:val="0"/>
      <w:marBottom w:val="0"/>
      <w:divBdr>
        <w:top w:val="none" w:sz="0" w:space="0" w:color="auto"/>
        <w:left w:val="none" w:sz="0" w:space="0" w:color="auto"/>
        <w:bottom w:val="none" w:sz="0" w:space="0" w:color="auto"/>
        <w:right w:val="none" w:sz="0" w:space="0" w:color="auto"/>
      </w:divBdr>
    </w:div>
    <w:div w:id="596985517">
      <w:bodyDiv w:val="1"/>
      <w:marLeft w:val="0"/>
      <w:marRight w:val="0"/>
      <w:marTop w:val="0"/>
      <w:marBottom w:val="0"/>
      <w:divBdr>
        <w:top w:val="none" w:sz="0" w:space="0" w:color="auto"/>
        <w:left w:val="none" w:sz="0" w:space="0" w:color="auto"/>
        <w:bottom w:val="none" w:sz="0" w:space="0" w:color="auto"/>
        <w:right w:val="none" w:sz="0" w:space="0" w:color="auto"/>
      </w:divBdr>
    </w:div>
    <w:div w:id="623803554">
      <w:bodyDiv w:val="1"/>
      <w:marLeft w:val="0"/>
      <w:marRight w:val="0"/>
      <w:marTop w:val="0"/>
      <w:marBottom w:val="0"/>
      <w:divBdr>
        <w:top w:val="none" w:sz="0" w:space="0" w:color="auto"/>
        <w:left w:val="none" w:sz="0" w:space="0" w:color="auto"/>
        <w:bottom w:val="none" w:sz="0" w:space="0" w:color="auto"/>
        <w:right w:val="none" w:sz="0" w:space="0" w:color="auto"/>
      </w:divBdr>
    </w:div>
    <w:div w:id="650600309">
      <w:bodyDiv w:val="1"/>
      <w:marLeft w:val="0"/>
      <w:marRight w:val="0"/>
      <w:marTop w:val="0"/>
      <w:marBottom w:val="0"/>
      <w:divBdr>
        <w:top w:val="none" w:sz="0" w:space="0" w:color="auto"/>
        <w:left w:val="none" w:sz="0" w:space="0" w:color="auto"/>
        <w:bottom w:val="none" w:sz="0" w:space="0" w:color="auto"/>
        <w:right w:val="none" w:sz="0" w:space="0" w:color="auto"/>
      </w:divBdr>
    </w:div>
    <w:div w:id="655688980">
      <w:bodyDiv w:val="1"/>
      <w:marLeft w:val="0"/>
      <w:marRight w:val="0"/>
      <w:marTop w:val="0"/>
      <w:marBottom w:val="0"/>
      <w:divBdr>
        <w:top w:val="none" w:sz="0" w:space="0" w:color="auto"/>
        <w:left w:val="none" w:sz="0" w:space="0" w:color="auto"/>
        <w:bottom w:val="none" w:sz="0" w:space="0" w:color="auto"/>
        <w:right w:val="none" w:sz="0" w:space="0" w:color="auto"/>
      </w:divBdr>
    </w:div>
    <w:div w:id="694814497">
      <w:bodyDiv w:val="1"/>
      <w:marLeft w:val="0"/>
      <w:marRight w:val="0"/>
      <w:marTop w:val="0"/>
      <w:marBottom w:val="0"/>
      <w:divBdr>
        <w:top w:val="none" w:sz="0" w:space="0" w:color="auto"/>
        <w:left w:val="none" w:sz="0" w:space="0" w:color="auto"/>
        <w:bottom w:val="none" w:sz="0" w:space="0" w:color="auto"/>
        <w:right w:val="none" w:sz="0" w:space="0" w:color="auto"/>
      </w:divBdr>
    </w:div>
    <w:div w:id="770126216">
      <w:bodyDiv w:val="1"/>
      <w:marLeft w:val="0"/>
      <w:marRight w:val="0"/>
      <w:marTop w:val="0"/>
      <w:marBottom w:val="0"/>
      <w:divBdr>
        <w:top w:val="none" w:sz="0" w:space="0" w:color="auto"/>
        <w:left w:val="none" w:sz="0" w:space="0" w:color="auto"/>
        <w:bottom w:val="none" w:sz="0" w:space="0" w:color="auto"/>
        <w:right w:val="none" w:sz="0" w:space="0" w:color="auto"/>
      </w:divBdr>
    </w:div>
    <w:div w:id="770784247">
      <w:bodyDiv w:val="1"/>
      <w:marLeft w:val="0"/>
      <w:marRight w:val="0"/>
      <w:marTop w:val="0"/>
      <w:marBottom w:val="0"/>
      <w:divBdr>
        <w:top w:val="none" w:sz="0" w:space="0" w:color="auto"/>
        <w:left w:val="none" w:sz="0" w:space="0" w:color="auto"/>
        <w:bottom w:val="none" w:sz="0" w:space="0" w:color="auto"/>
        <w:right w:val="none" w:sz="0" w:space="0" w:color="auto"/>
      </w:divBdr>
    </w:div>
    <w:div w:id="828206719">
      <w:bodyDiv w:val="1"/>
      <w:marLeft w:val="0"/>
      <w:marRight w:val="0"/>
      <w:marTop w:val="0"/>
      <w:marBottom w:val="0"/>
      <w:divBdr>
        <w:top w:val="none" w:sz="0" w:space="0" w:color="auto"/>
        <w:left w:val="none" w:sz="0" w:space="0" w:color="auto"/>
        <w:bottom w:val="none" w:sz="0" w:space="0" w:color="auto"/>
        <w:right w:val="none" w:sz="0" w:space="0" w:color="auto"/>
      </w:divBdr>
    </w:div>
    <w:div w:id="839546242">
      <w:bodyDiv w:val="1"/>
      <w:marLeft w:val="0"/>
      <w:marRight w:val="0"/>
      <w:marTop w:val="0"/>
      <w:marBottom w:val="0"/>
      <w:divBdr>
        <w:top w:val="none" w:sz="0" w:space="0" w:color="auto"/>
        <w:left w:val="none" w:sz="0" w:space="0" w:color="auto"/>
        <w:bottom w:val="none" w:sz="0" w:space="0" w:color="auto"/>
        <w:right w:val="none" w:sz="0" w:space="0" w:color="auto"/>
      </w:divBdr>
    </w:div>
    <w:div w:id="929780554">
      <w:bodyDiv w:val="1"/>
      <w:marLeft w:val="0"/>
      <w:marRight w:val="0"/>
      <w:marTop w:val="0"/>
      <w:marBottom w:val="0"/>
      <w:divBdr>
        <w:top w:val="none" w:sz="0" w:space="0" w:color="auto"/>
        <w:left w:val="none" w:sz="0" w:space="0" w:color="auto"/>
        <w:bottom w:val="none" w:sz="0" w:space="0" w:color="auto"/>
        <w:right w:val="none" w:sz="0" w:space="0" w:color="auto"/>
      </w:divBdr>
    </w:div>
    <w:div w:id="940451646">
      <w:bodyDiv w:val="1"/>
      <w:marLeft w:val="0"/>
      <w:marRight w:val="0"/>
      <w:marTop w:val="0"/>
      <w:marBottom w:val="0"/>
      <w:divBdr>
        <w:top w:val="none" w:sz="0" w:space="0" w:color="auto"/>
        <w:left w:val="none" w:sz="0" w:space="0" w:color="auto"/>
        <w:bottom w:val="none" w:sz="0" w:space="0" w:color="auto"/>
        <w:right w:val="none" w:sz="0" w:space="0" w:color="auto"/>
      </w:divBdr>
    </w:div>
    <w:div w:id="946087172">
      <w:bodyDiv w:val="1"/>
      <w:marLeft w:val="0"/>
      <w:marRight w:val="0"/>
      <w:marTop w:val="0"/>
      <w:marBottom w:val="0"/>
      <w:divBdr>
        <w:top w:val="none" w:sz="0" w:space="0" w:color="auto"/>
        <w:left w:val="none" w:sz="0" w:space="0" w:color="auto"/>
        <w:bottom w:val="none" w:sz="0" w:space="0" w:color="auto"/>
        <w:right w:val="none" w:sz="0" w:space="0" w:color="auto"/>
      </w:divBdr>
    </w:div>
    <w:div w:id="981811581">
      <w:bodyDiv w:val="1"/>
      <w:marLeft w:val="0"/>
      <w:marRight w:val="0"/>
      <w:marTop w:val="0"/>
      <w:marBottom w:val="0"/>
      <w:divBdr>
        <w:top w:val="none" w:sz="0" w:space="0" w:color="auto"/>
        <w:left w:val="none" w:sz="0" w:space="0" w:color="auto"/>
        <w:bottom w:val="none" w:sz="0" w:space="0" w:color="auto"/>
        <w:right w:val="none" w:sz="0" w:space="0" w:color="auto"/>
      </w:divBdr>
    </w:div>
    <w:div w:id="1091008700">
      <w:bodyDiv w:val="1"/>
      <w:marLeft w:val="0"/>
      <w:marRight w:val="0"/>
      <w:marTop w:val="0"/>
      <w:marBottom w:val="0"/>
      <w:divBdr>
        <w:top w:val="none" w:sz="0" w:space="0" w:color="auto"/>
        <w:left w:val="none" w:sz="0" w:space="0" w:color="auto"/>
        <w:bottom w:val="none" w:sz="0" w:space="0" w:color="auto"/>
        <w:right w:val="none" w:sz="0" w:space="0" w:color="auto"/>
      </w:divBdr>
    </w:div>
    <w:div w:id="1198734432">
      <w:bodyDiv w:val="1"/>
      <w:marLeft w:val="0"/>
      <w:marRight w:val="0"/>
      <w:marTop w:val="0"/>
      <w:marBottom w:val="0"/>
      <w:divBdr>
        <w:top w:val="none" w:sz="0" w:space="0" w:color="auto"/>
        <w:left w:val="none" w:sz="0" w:space="0" w:color="auto"/>
        <w:bottom w:val="none" w:sz="0" w:space="0" w:color="auto"/>
        <w:right w:val="none" w:sz="0" w:space="0" w:color="auto"/>
      </w:divBdr>
    </w:div>
    <w:div w:id="1224484290">
      <w:bodyDiv w:val="1"/>
      <w:marLeft w:val="0"/>
      <w:marRight w:val="0"/>
      <w:marTop w:val="0"/>
      <w:marBottom w:val="0"/>
      <w:divBdr>
        <w:top w:val="none" w:sz="0" w:space="0" w:color="auto"/>
        <w:left w:val="none" w:sz="0" w:space="0" w:color="auto"/>
        <w:bottom w:val="none" w:sz="0" w:space="0" w:color="auto"/>
        <w:right w:val="none" w:sz="0" w:space="0" w:color="auto"/>
      </w:divBdr>
    </w:div>
    <w:div w:id="1264416111">
      <w:bodyDiv w:val="1"/>
      <w:marLeft w:val="0"/>
      <w:marRight w:val="0"/>
      <w:marTop w:val="0"/>
      <w:marBottom w:val="0"/>
      <w:divBdr>
        <w:top w:val="none" w:sz="0" w:space="0" w:color="auto"/>
        <w:left w:val="none" w:sz="0" w:space="0" w:color="auto"/>
        <w:bottom w:val="none" w:sz="0" w:space="0" w:color="auto"/>
        <w:right w:val="none" w:sz="0" w:space="0" w:color="auto"/>
      </w:divBdr>
    </w:div>
    <w:div w:id="1283654325">
      <w:bodyDiv w:val="1"/>
      <w:marLeft w:val="0"/>
      <w:marRight w:val="0"/>
      <w:marTop w:val="0"/>
      <w:marBottom w:val="0"/>
      <w:divBdr>
        <w:top w:val="none" w:sz="0" w:space="0" w:color="auto"/>
        <w:left w:val="none" w:sz="0" w:space="0" w:color="auto"/>
        <w:bottom w:val="none" w:sz="0" w:space="0" w:color="auto"/>
        <w:right w:val="none" w:sz="0" w:space="0" w:color="auto"/>
      </w:divBdr>
    </w:div>
    <w:div w:id="1321732226">
      <w:bodyDiv w:val="1"/>
      <w:marLeft w:val="0"/>
      <w:marRight w:val="0"/>
      <w:marTop w:val="0"/>
      <w:marBottom w:val="0"/>
      <w:divBdr>
        <w:top w:val="none" w:sz="0" w:space="0" w:color="auto"/>
        <w:left w:val="none" w:sz="0" w:space="0" w:color="auto"/>
        <w:bottom w:val="none" w:sz="0" w:space="0" w:color="auto"/>
        <w:right w:val="none" w:sz="0" w:space="0" w:color="auto"/>
      </w:divBdr>
    </w:div>
    <w:div w:id="1339890543">
      <w:bodyDiv w:val="1"/>
      <w:marLeft w:val="0"/>
      <w:marRight w:val="0"/>
      <w:marTop w:val="0"/>
      <w:marBottom w:val="0"/>
      <w:divBdr>
        <w:top w:val="none" w:sz="0" w:space="0" w:color="auto"/>
        <w:left w:val="none" w:sz="0" w:space="0" w:color="auto"/>
        <w:bottom w:val="none" w:sz="0" w:space="0" w:color="auto"/>
        <w:right w:val="none" w:sz="0" w:space="0" w:color="auto"/>
      </w:divBdr>
    </w:div>
    <w:div w:id="1346664498">
      <w:bodyDiv w:val="1"/>
      <w:marLeft w:val="0"/>
      <w:marRight w:val="0"/>
      <w:marTop w:val="0"/>
      <w:marBottom w:val="0"/>
      <w:divBdr>
        <w:top w:val="none" w:sz="0" w:space="0" w:color="auto"/>
        <w:left w:val="none" w:sz="0" w:space="0" w:color="auto"/>
        <w:bottom w:val="none" w:sz="0" w:space="0" w:color="auto"/>
        <w:right w:val="none" w:sz="0" w:space="0" w:color="auto"/>
      </w:divBdr>
    </w:div>
    <w:div w:id="1352798974">
      <w:bodyDiv w:val="1"/>
      <w:marLeft w:val="0"/>
      <w:marRight w:val="0"/>
      <w:marTop w:val="0"/>
      <w:marBottom w:val="0"/>
      <w:divBdr>
        <w:top w:val="none" w:sz="0" w:space="0" w:color="auto"/>
        <w:left w:val="none" w:sz="0" w:space="0" w:color="auto"/>
        <w:bottom w:val="none" w:sz="0" w:space="0" w:color="auto"/>
        <w:right w:val="none" w:sz="0" w:space="0" w:color="auto"/>
      </w:divBdr>
    </w:div>
    <w:div w:id="1437794383">
      <w:bodyDiv w:val="1"/>
      <w:marLeft w:val="0"/>
      <w:marRight w:val="0"/>
      <w:marTop w:val="0"/>
      <w:marBottom w:val="0"/>
      <w:divBdr>
        <w:top w:val="none" w:sz="0" w:space="0" w:color="auto"/>
        <w:left w:val="none" w:sz="0" w:space="0" w:color="auto"/>
        <w:bottom w:val="none" w:sz="0" w:space="0" w:color="auto"/>
        <w:right w:val="none" w:sz="0" w:space="0" w:color="auto"/>
      </w:divBdr>
    </w:div>
    <w:div w:id="1455518343">
      <w:bodyDiv w:val="1"/>
      <w:marLeft w:val="0"/>
      <w:marRight w:val="0"/>
      <w:marTop w:val="0"/>
      <w:marBottom w:val="0"/>
      <w:divBdr>
        <w:top w:val="none" w:sz="0" w:space="0" w:color="auto"/>
        <w:left w:val="none" w:sz="0" w:space="0" w:color="auto"/>
        <w:bottom w:val="none" w:sz="0" w:space="0" w:color="auto"/>
        <w:right w:val="none" w:sz="0" w:space="0" w:color="auto"/>
      </w:divBdr>
    </w:div>
    <w:div w:id="1468665707">
      <w:bodyDiv w:val="1"/>
      <w:marLeft w:val="0"/>
      <w:marRight w:val="0"/>
      <w:marTop w:val="0"/>
      <w:marBottom w:val="0"/>
      <w:divBdr>
        <w:top w:val="none" w:sz="0" w:space="0" w:color="auto"/>
        <w:left w:val="none" w:sz="0" w:space="0" w:color="auto"/>
        <w:bottom w:val="none" w:sz="0" w:space="0" w:color="auto"/>
        <w:right w:val="none" w:sz="0" w:space="0" w:color="auto"/>
      </w:divBdr>
    </w:div>
    <w:div w:id="1477454152">
      <w:bodyDiv w:val="1"/>
      <w:marLeft w:val="0"/>
      <w:marRight w:val="0"/>
      <w:marTop w:val="0"/>
      <w:marBottom w:val="0"/>
      <w:divBdr>
        <w:top w:val="none" w:sz="0" w:space="0" w:color="auto"/>
        <w:left w:val="none" w:sz="0" w:space="0" w:color="auto"/>
        <w:bottom w:val="none" w:sz="0" w:space="0" w:color="auto"/>
        <w:right w:val="none" w:sz="0" w:space="0" w:color="auto"/>
      </w:divBdr>
    </w:div>
    <w:div w:id="1515418973">
      <w:bodyDiv w:val="1"/>
      <w:marLeft w:val="0"/>
      <w:marRight w:val="0"/>
      <w:marTop w:val="0"/>
      <w:marBottom w:val="0"/>
      <w:divBdr>
        <w:top w:val="none" w:sz="0" w:space="0" w:color="auto"/>
        <w:left w:val="none" w:sz="0" w:space="0" w:color="auto"/>
        <w:bottom w:val="none" w:sz="0" w:space="0" w:color="auto"/>
        <w:right w:val="none" w:sz="0" w:space="0" w:color="auto"/>
      </w:divBdr>
    </w:div>
    <w:div w:id="1528132930">
      <w:bodyDiv w:val="1"/>
      <w:marLeft w:val="0"/>
      <w:marRight w:val="0"/>
      <w:marTop w:val="0"/>
      <w:marBottom w:val="0"/>
      <w:divBdr>
        <w:top w:val="none" w:sz="0" w:space="0" w:color="auto"/>
        <w:left w:val="none" w:sz="0" w:space="0" w:color="auto"/>
        <w:bottom w:val="none" w:sz="0" w:space="0" w:color="auto"/>
        <w:right w:val="none" w:sz="0" w:space="0" w:color="auto"/>
      </w:divBdr>
    </w:div>
    <w:div w:id="1573924930">
      <w:bodyDiv w:val="1"/>
      <w:marLeft w:val="0"/>
      <w:marRight w:val="0"/>
      <w:marTop w:val="0"/>
      <w:marBottom w:val="0"/>
      <w:divBdr>
        <w:top w:val="none" w:sz="0" w:space="0" w:color="auto"/>
        <w:left w:val="none" w:sz="0" w:space="0" w:color="auto"/>
        <w:bottom w:val="none" w:sz="0" w:space="0" w:color="auto"/>
        <w:right w:val="none" w:sz="0" w:space="0" w:color="auto"/>
      </w:divBdr>
    </w:div>
    <w:div w:id="1602302005">
      <w:bodyDiv w:val="1"/>
      <w:marLeft w:val="0"/>
      <w:marRight w:val="0"/>
      <w:marTop w:val="0"/>
      <w:marBottom w:val="0"/>
      <w:divBdr>
        <w:top w:val="none" w:sz="0" w:space="0" w:color="auto"/>
        <w:left w:val="none" w:sz="0" w:space="0" w:color="auto"/>
        <w:bottom w:val="none" w:sz="0" w:space="0" w:color="auto"/>
        <w:right w:val="none" w:sz="0" w:space="0" w:color="auto"/>
      </w:divBdr>
    </w:div>
    <w:div w:id="1697806800">
      <w:bodyDiv w:val="1"/>
      <w:marLeft w:val="0"/>
      <w:marRight w:val="0"/>
      <w:marTop w:val="0"/>
      <w:marBottom w:val="0"/>
      <w:divBdr>
        <w:top w:val="none" w:sz="0" w:space="0" w:color="auto"/>
        <w:left w:val="none" w:sz="0" w:space="0" w:color="auto"/>
        <w:bottom w:val="none" w:sz="0" w:space="0" w:color="auto"/>
        <w:right w:val="none" w:sz="0" w:space="0" w:color="auto"/>
      </w:divBdr>
    </w:div>
    <w:div w:id="1773238400">
      <w:bodyDiv w:val="1"/>
      <w:marLeft w:val="0"/>
      <w:marRight w:val="0"/>
      <w:marTop w:val="0"/>
      <w:marBottom w:val="0"/>
      <w:divBdr>
        <w:top w:val="none" w:sz="0" w:space="0" w:color="auto"/>
        <w:left w:val="none" w:sz="0" w:space="0" w:color="auto"/>
        <w:bottom w:val="none" w:sz="0" w:space="0" w:color="auto"/>
        <w:right w:val="none" w:sz="0" w:space="0" w:color="auto"/>
      </w:divBdr>
    </w:div>
    <w:div w:id="1785952587">
      <w:bodyDiv w:val="1"/>
      <w:marLeft w:val="0"/>
      <w:marRight w:val="0"/>
      <w:marTop w:val="0"/>
      <w:marBottom w:val="0"/>
      <w:divBdr>
        <w:top w:val="none" w:sz="0" w:space="0" w:color="auto"/>
        <w:left w:val="none" w:sz="0" w:space="0" w:color="auto"/>
        <w:bottom w:val="none" w:sz="0" w:space="0" w:color="auto"/>
        <w:right w:val="none" w:sz="0" w:space="0" w:color="auto"/>
      </w:divBdr>
    </w:div>
    <w:div w:id="1788770315">
      <w:bodyDiv w:val="1"/>
      <w:marLeft w:val="0"/>
      <w:marRight w:val="0"/>
      <w:marTop w:val="0"/>
      <w:marBottom w:val="0"/>
      <w:divBdr>
        <w:top w:val="none" w:sz="0" w:space="0" w:color="auto"/>
        <w:left w:val="none" w:sz="0" w:space="0" w:color="auto"/>
        <w:bottom w:val="none" w:sz="0" w:space="0" w:color="auto"/>
        <w:right w:val="none" w:sz="0" w:space="0" w:color="auto"/>
      </w:divBdr>
    </w:div>
    <w:div w:id="1871794515">
      <w:bodyDiv w:val="1"/>
      <w:marLeft w:val="0"/>
      <w:marRight w:val="0"/>
      <w:marTop w:val="0"/>
      <w:marBottom w:val="0"/>
      <w:divBdr>
        <w:top w:val="none" w:sz="0" w:space="0" w:color="auto"/>
        <w:left w:val="none" w:sz="0" w:space="0" w:color="auto"/>
        <w:bottom w:val="none" w:sz="0" w:space="0" w:color="auto"/>
        <w:right w:val="none" w:sz="0" w:space="0" w:color="auto"/>
      </w:divBdr>
    </w:div>
    <w:div w:id="1878160848">
      <w:bodyDiv w:val="1"/>
      <w:marLeft w:val="0"/>
      <w:marRight w:val="0"/>
      <w:marTop w:val="0"/>
      <w:marBottom w:val="0"/>
      <w:divBdr>
        <w:top w:val="none" w:sz="0" w:space="0" w:color="auto"/>
        <w:left w:val="none" w:sz="0" w:space="0" w:color="auto"/>
        <w:bottom w:val="none" w:sz="0" w:space="0" w:color="auto"/>
        <w:right w:val="none" w:sz="0" w:space="0" w:color="auto"/>
      </w:divBdr>
    </w:div>
    <w:div w:id="1904411691">
      <w:bodyDiv w:val="1"/>
      <w:marLeft w:val="0"/>
      <w:marRight w:val="0"/>
      <w:marTop w:val="0"/>
      <w:marBottom w:val="0"/>
      <w:divBdr>
        <w:top w:val="none" w:sz="0" w:space="0" w:color="auto"/>
        <w:left w:val="none" w:sz="0" w:space="0" w:color="auto"/>
        <w:bottom w:val="none" w:sz="0" w:space="0" w:color="auto"/>
        <w:right w:val="none" w:sz="0" w:space="0" w:color="auto"/>
      </w:divBdr>
    </w:div>
    <w:div w:id="1904825750">
      <w:bodyDiv w:val="1"/>
      <w:marLeft w:val="0"/>
      <w:marRight w:val="0"/>
      <w:marTop w:val="0"/>
      <w:marBottom w:val="0"/>
      <w:divBdr>
        <w:top w:val="none" w:sz="0" w:space="0" w:color="auto"/>
        <w:left w:val="none" w:sz="0" w:space="0" w:color="auto"/>
        <w:bottom w:val="none" w:sz="0" w:space="0" w:color="auto"/>
        <w:right w:val="none" w:sz="0" w:space="0" w:color="auto"/>
      </w:divBdr>
    </w:div>
    <w:div w:id="1915698593">
      <w:bodyDiv w:val="1"/>
      <w:marLeft w:val="0"/>
      <w:marRight w:val="0"/>
      <w:marTop w:val="0"/>
      <w:marBottom w:val="0"/>
      <w:divBdr>
        <w:top w:val="none" w:sz="0" w:space="0" w:color="auto"/>
        <w:left w:val="none" w:sz="0" w:space="0" w:color="auto"/>
        <w:bottom w:val="none" w:sz="0" w:space="0" w:color="auto"/>
        <w:right w:val="none" w:sz="0" w:space="0" w:color="auto"/>
      </w:divBdr>
    </w:div>
    <w:div w:id="1934583643">
      <w:bodyDiv w:val="1"/>
      <w:marLeft w:val="0"/>
      <w:marRight w:val="0"/>
      <w:marTop w:val="0"/>
      <w:marBottom w:val="0"/>
      <w:divBdr>
        <w:top w:val="none" w:sz="0" w:space="0" w:color="auto"/>
        <w:left w:val="none" w:sz="0" w:space="0" w:color="auto"/>
        <w:bottom w:val="none" w:sz="0" w:space="0" w:color="auto"/>
        <w:right w:val="none" w:sz="0" w:space="0" w:color="auto"/>
      </w:divBdr>
    </w:div>
    <w:div w:id="1956516593">
      <w:bodyDiv w:val="1"/>
      <w:marLeft w:val="0"/>
      <w:marRight w:val="0"/>
      <w:marTop w:val="0"/>
      <w:marBottom w:val="0"/>
      <w:divBdr>
        <w:top w:val="none" w:sz="0" w:space="0" w:color="auto"/>
        <w:left w:val="none" w:sz="0" w:space="0" w:color="auto"/>
        <w:bottom w:val="none" w:sz="0" w:space="0" w:color="auto"/>
        <w:right w:val="none" w:sz="0" w:space="0" w:color="auto"/>
      </w:divBdr>
    </w:div>
    <w:div w:id="1961646815">
      <w:bodyDiv w:val="1"/>
      <w:marLeft w:val="0"/>
      <w:marRight w:val="0"/>
      <w:marTop w:val="0"/>
      <w:marBottom w:val="0"/>
      <w:divBdr>
        <w:top w:val="none" w:sz="0" w:space="0" w:color="auto"/>
        <w:left w:val="none" w:sz="0" w:space="0" w:color="auto"/>
        <w:bottom w:val="none" w:sz="0" w:space="0" w:color="auto"/>
        <w:right w:val="none" w:sz="0" w:space="0" w:color="auto"/>
      </w:divBdr>
    </w:div>
    <w:div w:id="1995987769">
      <w:bodyDiv w:val="1"/>
      <w:marLeft w:val="0"/>
      <w:marRight w:val="0"/>
      <w:marTop w:val="0"/>
      <w:marBottom w:val="0"/>
      <w:divBdr>
        <w:top w:val="none" w:sz="0" w:space="0" w:color="auto"/>
        <w:left w:val="none" w:sz="0" w:space="0" w:color="auto"/>
        <w:bottom w:val="none" w:sz="0" w:space="0" w:color="auto"/>
        <w:right w:val="none" w:sz="0" w:space="0" w:color="auto"/>
      </w:divBdr>
    </w:div>
    <w:div w:id="2035307890">
      <w:bodyDiv w:val="1"/>
      <w:marLeft w:val="0"/>
      <w:marRight w:val="0"/>
      <w:marTop w:val="0"/>
      <w:marBottom w:val="0"/>
      <w:divBdr>
        <w:top w:val="none" w:sz="0" w:space="0" w:color="auto"/>
        <w:left w:val="none" w:sz="0" w:space="0" w:color="auto"/>
        <w:bottom w:val="none" w:sz="0" w:space="0" w:color="auto"/>
        <w:right w:val="none" w:sz="0" w:space="0" w:color="auto"/>
      </w:divBdr>
    </w:div>
    <w:div w:id="2036156688">
      <w:bodyDiv w:val="1"/>
      <w:marLeft w:val="0"/>
      <w:marRight w:val="0"/>
      <w:marTop w:val="0"/>
      <w:marBottom w:val="0"/>
      <w:divBdr>
        <w:top w:val="none" w:sz="0" w:space="0" w:color="auto"/>
        <w:left w:val="none" w:sz="0" w:space="0" w:color="auto"/>
        <w:bottom w:val="none" w:sz="0" w:space="0" w:color="auto"/>
        <w:right w:val="none" w:sz="0" w:space="0" w:color="auto"/>
      </w:divBdr>
    </w:div>
    <w:div w:id="2037078991">
      <w:bodyDiv w:val="1"/>
      <w:marLeft w:val="0"/>
      <w:marRight w:val="0"/>
      <w:marTop w:val="0"/>
      <w:marBottom w:val="0"/>
      <w:divBdr>
        <w:top w:val="none" w:sz="0" w:space="0" w:color="auto"/>
        <w:left w:val="none" w:sz="0" w:space="0" w:color="auto"/>
        <w:bottom w:val="none" w:sz="0" w:space="0" w:color="auto"/>
        <w:right w:val="none" w:sz="0" w:space="0" w:color="auto"/>
      </w:divBdr>
    </w:div>
    <w:div w:id="2055081005">
      <w:bodyDiv w:val="1"/>
      <w:marLeft w:val="0"/>
      <w:marRight w:val="0"/>
      <w:marTop w:val="0"/>
      <w:marBottom w:val="0"/>
      <w:divBdr>
        <w:top w:val="none" w:sz="0" w:space="0" w:color="auto"/>
        <w:left w:val="none" w:sz="0" w:space="0" w:color="auto"/>
        <w:bottom w:val="none" w:sz="0" w:space="0" w:color="auto"/>
        <w:right w:val="none" w:sz="0" w:space="0" w:color="auto"/>
      </w:divBdr>
    </w:div>
    <w:div w:id="2061779130">
      <w:bodyDiv w:val="1"/>
      <w:marLeft w:val="0"/>
      <w:marRight w:val="0"/>
      <w:marTop w:val="0"/>
      <w:marBottom w:val="0"/>
      <w:divBdr>
        <w:top w:val="none" w:sz="0" w:space="0" w:color="auto"/>
        <w:left w:val="none" w:sz="0" w:space="0" w:color="auto"/>
        <w:bottom w:val="none" w:sz="0" w:space="0" w:color="auto"/>
        <w:right w:val="none" w:sz="0" w:space="0" w:color="auto"/>
      </w:divBdr>
    </w:div>
    <w:div w:id="2073307338">
      <w:bodyDiv w:val="1"/>
      <w:marLeft w:val="0"/>
      <w:marRight w:val="0"/>
      <w:marTop w:val="0"/>
      <w:marBottom w:val="0"/>
      <w:divBdr>
        <w:top w:val="none" w:sz="0" w:space="0" w:color="auto"/>
        <w:left w:val="none" w:sz="0" w:space="0" w:color="auto"/>
        <w:bottom w:val="none" w:sz="0" w:space="0" w:color="auto"/>
        <w:right w:val="none" w:sz="0" w:space="0" w:color="auto"/>
      </w:divBdr>
    </w:div>
    <w:div w:id="213274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om.coe.int/en/accueil"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emf"/><Relationship Id="rId23" Type="http://schemas.openxmlformats.org/officeDocument/2006/relationships/fontTable" Target="fontTable.xml"/><Relationship Id="rId10" Type="http://schemas.openxmlformats.org/officeDocument/2006/relationships/hyperlink" Target="https://fom.coe.int/en/accueil"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4.emf"/><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m.coe.int/dio-eva-2025-03-rd-mrap-en/1680b62503" TargetMode="External"/><Relationship Id="rId1" Type="http://schemas.openxmlformats.org/officeDocument/2006/relationships/hyperlink" Target="https://rm.coe.int/dio-eva-2025-03-rd-finalreport-en/1680b62501"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settings.xml.rels><?xml version="1.0" encoding="UTF-8" standalone="yes"?>
<Relationships xmlns="http://schemas.openxmlformats.org/package/2006/relationships"><Relationship Id="rId1" Type="http://schemas.openxmlformats.org/officeDocument/2006/relationships/attachedTemplate" Target="file:///B:\Courrier%20et%20masques\2019\Masques%202019%20anniversaire\E_CM-70yCo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eHudocDocument>
  <DocumentType/>
  <Author/>
  <DocumentTitle/>
  <Language/>
  <State/>
  <Round/>
  <PublicationDate/>
  <ReceptionDate/>
  <AdoptionDate/>
  <VisiteStartDate/>
  <VisiteEndDate/>
  <MeetingNumber/>
  <MeetingDate/>
  <DocumentReference/>
  <DocumentStatus/>
  <Identifier>---</Identifier>
</CoeHudocDocument>
</file>

<file path=customXml/item2.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4EBEFC6F-76EB-49BB-8885-8096D76BE116}">
  <ds:schemaRefs/>
</ds:datastoreItem>
</file>

<file path=customXml/itemProps2.xml><?xml version="1.0" encoding="utf-8"?>
<ds:datastoreItem xmlns:ds="http://schemas.openxmlformats.org/officeDocument/2006/customXml" ds:itemID="{B1F81425-B94E-4184-8B27-32C3D7EB6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E_CM-70yCoE</Template>
  <TotalTime>65</TotalTime>
  <Pages>19</Pages>
  <Words>7835</Words>
  <Characters>43098</Characters>
  <Application>Microsoft Office Word</Application>
  <DocSecurity>0</DocSecurity>
  <Lines>359</Lines>
  <Paragraphs>101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50832</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Valérie BAPST</dc:creator>
  <cp:lastModifiedBy>FREYD Natacha</cp:lastModifiedBy>
  <cp:revision>14</cp:revision>
  <cp:lastPrinted>2025-07-28T16:29:00Z</cp:lastPrinted>
  <dcterms:created xsi:type="dcterms:W3CDTF">2025-08-04T08:14:00Z</dcterms:created>
  <dcterms:modified xsi:type="dcterms:W3CDTF">2025-08-08T14:44:00Z</dcterms:modified>
</cp:coreProperties>
</file>